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0ADB0C" w14:textId="77777777" w:rsidR="00D02EB6" w:rsidRPr="005B27D1" w:rsidRDefault="00000000">
      <w:pPr>
        <w:spacing w:line="540" w:lineRule="exact"/>
        <w:jc w:val="left"/>
        <w:rPr>
          <w:rFonts w:ascii="仿宋" w:eastAsia="仿宋" w:hAnsi="仿宋" w:cs="宋体" w:hint="eastAsia"/>
          <w:kern w:val="0"/>
          <w:sz w:val="32"/>
          <w:szCs w:val="32"/>
        </w:rPr>
      </w:pPr>
      <w:r w:rsidRPr="005B27D1">
        <w:rPr>
          <w:rFonts w:ascii="仿宋" w:eastAsia="仿宋" w:hAnsi="仿宋" w:cs="宋体" w:hint="eastAsia"/>
          <w:kern w:val="0"/>
          <w:sz w:val="32"/>
          <w:szCs w:val="32"/>
        </w:rPr>
        <w:t>附件2：</w:t>
      </w:r>
    </w:p>
    <w:p w14:paraId="768260A7" w14:textId="77777777" w:rsidR="00D02EB6" w:rsidRPr="005B27D1" w:rsidRDefault="00D02EB6">
      <w:pPr>
        <w:spacing w:line="540" w:lineRule="exact"/>
        <w:jc w:val="center"/>
        <w:rPr>
          <w:rFonts w:ascii="华文中宋" w:eastAsia="华文中宋" w:hAnsi="华文中宋" w:cs="宋体" w:hint="eastAsia"/>
          <w:b/>
          <w:kern w:val="0"/>
          <w:sz w:val="52"/>
          <w:szCs w:val="52"/>
        </w:rPr>
      </w:pPr>
    </w:p>
    <w:p w14:paraId="02C2EC45" w14:textId="77777777" w:rsidR="00D02EB6" w:rsidRPr="005B27D1" w:rsidRDefault="00D02EB6">
      <w:pPr>
        <w:spacing w:line="540" w:lineRule="exact"/>
        <w:jc w:val="center"/>
        <w:rPr>
          <w:rFonts w:ascii="华文中宋" w:eastAsia="华文中宋" w:hAnsi="华文中宋" w:cs="宋体" w:hint="eastAsia"/>
          <w:b/>
          <w:kern w:val="0"/>
          <w:sz w:val="52"/>
          <w:szCs w:val="52"/>
        </w:rPr>
      </w:pPr>
    </w:p>
    <w:p w14:paraId="0AEEC173" w14:textId="77777777" w:rsidR="00D02EB6" w:rsidRPr="005B27D1" w:rsidRDefault="00D02EB6">
      <w:pPr>
        <w:spacing w:line="540" w:lineRule="exact"/>
        <w:jc w:val="center"/>
        <w:rPr>
          <w:rFonts w:ascii="华文中宋" w:eastAsia="华文中宋" w:hAnsi="华文中宋" w:cs="宋体" w:hint="eastAsia"/>
          <w:b/>
          <w:kern w:val="0"/>
          <w:sz w:val="52"/>
          <w:szCs w:val="52"/>
        </w:rPr>
      </w:pPr>
    </w:p>
    <w:p w14:paraId="04801CF8" w14:textId="77777777" w:rsidR="00D02EB6" w:rsidRPr="005B27D1" w:rsidRDefault="00D02EB6">
      <w:pPr>
        <w:spacing w:line="540" w:lineRule="exact"/>
        <w:jc w:val="center"/>
        <w:rPr>
          <w:rFonts w:ascii="华文中宋" w:eastAsia="华文中宋" w:hAnsi="华文中宋" w:cs="宋体" w:hint="eastAsia"/>
          <w:b/>
          <w:kern w:val="0"/>
          <w:sz w:val="52"/>
          <w:szCs w:val="52"/>
        </w:rPr>
      </w:pPr>
    </w:p>
    <w:p w14:paraId="41E40570" w14:textId="77777777" w:rsidR="00D02EB6" w:rsidRPr="005B27D1" w:rsidRDefault="00D02EB6">
      <w:pPr>
        <w:spacing w:line="540" w:lineRule="exact"/>
        <w:jc w:val="center"/>
        <w:rPr>
          <w:rFonts w:ascii="华文中宋" w:eastAsia="华文中宋" w:hAnsi="华文中宋" w:cs="宋体" w:hint="eastAsia"/>
          <w:b/>
          <w:kern w:val="0"/>
          <w:sz w:val="52"/>
          <w:szCs w:val="52"/>
        </w:rPr>
      </w:pPr>
    </w:p>
    <w:p w14:paraId="63B182D7" w14:textId="77777777" w:rsidR="00D02EB6" w:rsidRPr="005B27D1" w:rsidRDefault="00D02EB6">
      <w:pPr>
        <w:spacing w:line="540" w:lineRule="exact"/>
        <w:jc w:val="center"/>
        <w:rPr>
          <w:rFonts w:ascii="华文中宋" w:eastAsia="华文中宋" w:hAnsi="华文中宋" w:cs="宋体" w:hint="eastAsia"/>
          <w:b/>
          <w:kern w:val="0"/>
          <w:sz w:val="52"/>
          <w:szCs w:val="52"/>
        </w:rPr>
      </w:pPr>
    </w:p>
    <w:p w14:paraId="2BF54D4B" w14:textId="77777777" w:rsidR="00D02EB6" w:rsidRPr="005B27D1" w:rsidRDefault="00000000">
      <w:pPr>
        <w:spacing w:line="540" w:lineRule="exact"/>
        <w:jc w:val="center"/>
        <w:rPr>
          <w:rFonts w:ascii="方正小标宋_GBK" w:eastAsia="方正小标宋_GBK" w:hAnsi="华文中宋" w:cs="宋体" w:hint="eastAsia"/>
          <w:b/>
          <w:kern w:val="0"/>
          <w:sz w:val="48"/>
          <w:szCs w:val="48"/>
        </w:rPr>
      </w:pPr>
      <w:r w:rsidRPr="005B27D1">
        <w:rPr>
          <w:rFonts w:ascii="方正小标宋_GBK" w:eastAsia="方正小标宋_GBK" w:hAnsi="华文中宋" w:cs="宋体" w:hint="eastAsia"/>
          <w:b/>
          <w:kern w:val="0"/>
          <w:sz w:val="48"/>
          <w:szCs w:val="48"/>
        </w:rPr>
        <w:t>项目支出绩效自评报告</w:t>
      </w:r>
    </w:p>
    <w:p w14:paraId="7CA31241" w14:textId="77777777" w:rsidR="00D02EB6" w:rsidRPr="005B27D1" w:rsidRDefault="00D02EB6">
      <w:pPr>
        <w:spacing w:line="540" w:lineRule="exact"/>
        <w:jc w:val="center"/>
        <w:rPr>
          <w:rFonts w:ascii="华文中宋" w:eastAsia="华文中宋" w:hAnsi="华文中宋" w:cs="宋体" w:hint="eastAsia"/>
          <w:b/>
          <w:kern w:val="0"/>
          <w:sz w:val="52"/>
          <w:szCs w:val="52"/>
        </w:rPr>
      </w:pPr>
    </w:p>
    <w:p w14:paraId="170049EB" w14:textId="77777777" w:rsidR="00D02EB6" w:rsidRPr="005B27D1" w:rsidRDefault="00000000">
      <w:pPr>
        <w:spacing w:line="540" w:lineRule="exact"/>
        <w:jc w:val="center"/>
        <w:rPr>
          <w:rFonts w:eastAsia="仿宋_GB2312" w:hAnsi="宋体" w:cs="宋体" w:hint="eastAsia"/>
          <w:kern w:val="0"/>
          <w:sz w:val="36"/>
          <w:szCs w:val="36"/>
        </w:rPr>
      </w:pPr>
      <w:r w:rsidRPr="005B27D1">
        <w:rPr>
          <w:rFonts w:eastAsia="仿宋_GB2312" w:hAnsi="宋体" w:cs="宋体" w:hint="eastAsia"/>
          <w:kern w:val="0"/>
          <w:sz w:val="36"/>
          <w:szCs w:val="36"/>
        </w:rPr>
        <w:t>（</w:t>
      </w:r>
      <w:r w:rsidRPr="005B27D1">
        <w:rPr>
          <w:rFonts w:eastAsia="仿宋_GB2312" w:hAnsi="宋体" w:cs="宋体" w:hint="eastAsia"/>
          <w:kern w:val="0"/>
          <w:sz w:val="36"/>
          <w:szCs w:val="36"/>
        </w:rPr>
        <w:t xml:space="preserve">   </w:t>
      </w:r>
      <w:r w:rsidRPr="005B27D1">
        <w:rPr>
          <w:rStyle w:val="ad"/>
          <w:rFonts w:ascii="楷体" w:eastAsia="楷体" w:hAnsi="楷体" w:hint="eastAsia"/>
          <w:spacing w:val="-4"/>
          <w:sz w:val="32"/>
          <w:szCs w:val="32"/>
        </w:rPr>
        <w:t>2023</w:t>
      </w:r>
      <w:r w:rsidRPr="005B27D1">
        <w:rPr>
          <w:rFonts w:eastAsia="仿宋_GB2312" w:hAnsi="宋体" w:cs="宋体" w:hint="eastAsia"/>
          <w:kern w:val="0"/>
          <w:sz w:val="36"/>
          <w:szCs w:val="36"/>
        </w:rPr>
        <w:t xml:space="preserve">  </w:t>
      </w:r>
      <w:r w:rsidRPr="005B27D1">
        <w:rPr>
          <w:rFonts w:eastAsia="仿宋_GB2312" w:hAnsi="宋体" w:cs="宋体" w:hint="eastAsia"/>
          <w:kern w:val="0"/>
          <w:sz w:val="36"/>
          <w:szCs w:val="36"/>
        </w:rPr>
        <w:t>年度）</w:t>
      </w:r>
    </w:p>
    <w:p w14:paraId="01206B0E" w14:textId="77777777" w:rsidR="00D02EB6" w:rsidRPr="005B27D1" w:rsidRDefault="00D02EB6">
      <w:pPr>
        <w:spacing w:line="540" w:lineRule="exact"/>
        <w:jc w:val="center"/>
        <w:rPr>
          <w:rFonts w:eastAsia="仿宋_GB2312" w:hAnsi="宋体" w:cs="宋体" w:hint="eastAsia"/>
          <w:kern w:val="0"/>
          <w:sz w:val="30"/>
          <w:szCs w:val="30"/>
        </w:rPr>
      </w:pPr>
    </w:p>
    <w:p w14:paraId="53B7B1C8" w14:textId="77777777" w:rsidR="00D02EB6" w:rsidRPr="005B27D1" w:rsidRDefault="00D02EB6">
      <w:pPr>
        <w:spacing w:line="540" w:lineRule="exact"/>
        <w:jc w:val="center"/>
        <w:rPr>
          <w:rFonts w:eastAsia="仿宋_GB2312" w:hAnsi="宋体" w:cs="宋体" w:hint="eastAsia"/>
          <w:kern w:val="0"/>
          <w:sz w:val="30"/>
          <w:szCs w:val="30"/>
        </w:rPr>
      </w:pPr>
    </w:p>
    <w:p w14:paraId="492C1A40" w14:textId="77777777" w:rsidR="00D02EB6" w:rsidRPr="005B27D1" w:rsidRDefault="00D02EB6">
      <w:pPr>
        <w:spacing w:line="540" w:lineRule="exact"/>
        <w:jc w:val="center"/>
        <w:rPr>
          <w:rFonts w:eastAsia="仿宋_GB2312" w:hAnsi="宋体" w:cs="宋体" w:hint="eastAsia"/>
          <w:kern w:val="0"/>
          <w:sz w:val="30"/>
          <w:szCs w:val="30"/>
        </w:rPr>
      </w:pPr>
    </w:p>
    <w:p w14:paraId="3BF7F153" w14:textId="77777777" w:rsidR="00D02EB6" w:rsidRPr="005B27D1" w:rsidRDefault="00D02EB6">
      <w:pPr>
        <w:spacing w:line="540" w:lineRule="exact"/>
        <w:jc w:val="center"/>
        <w:rPr>
          <w:rFonts w:eastAsia="仿宋_GB2312" w:hAnsi="宋体" w:cs="宋体" w:hint="eastAsia"/>
          <w:kern w:val="0"/>
          <w:sz w:val="30"/>
          <w:szCs w:val="30"/>
        </w:rPr>
      </w:pPr>
    </w:p>
    <w:p w14:paraId="31F1E275" w14:textId="77777777" w:rsidR="00D02EB6" w:rsidRPr="005B27D1" w:rsidRDefault="00D02EB6">
      <w:pPr>
        <w:spacing w:line="540" w:lineRule="exact"/>
        <w:jc w:val="center"/>
        <w:rPr>
          <w:rFonts w:eastAsia="仿宋_GB2312" w:hAnsi="宋体" w:cs="宋体" w:hint="eastAsia"/>
          <w:kern w:val="0"/>
          <w:sz w:val="30"/>
          <w:szCs w:val="30"/>
        </w:rPr>
      </w:pPr>
    </w:p>
    <w:p w14:paraId="27896C29" w14:textId="77777777" w:rsidR="00D02EB6" w:rsidRPr="005B27D1" w:rsidRDefault="00D02EB6">
      <w:pPr>
        <w:spacing w:line="540" w:lineRule="exact"/>
        <w:jc w:val="center"/>
        <w:rPr>
          <w:rFonts w:eastAsia="仿宋_GB2312" w:hAnsi="宋体" w:cs="宋体" w:hint="eastAsia"/>
          <w:kern w:val="0"/>
          <w:sz w:val="30"/>
          <w:szCs w:val="30"/>
        </w:rPr>
      </w:pPr>
    </w:p>
    <w:p w14:paraId="5E072993" w14:textId="77777777" w:rsidR="00D02EB6" w:rsidRPr="005B27D1" w:rsidRDefault="00D02EB6">
      <w:pPr>
        <w:spacing w:line="540" w:lineRule="exact"/>
        <w:rPr>
          <w:rFonts w:eastAsia="仿宋_GB2312" w:hAnsi="宋体" w:cs="宋体" w:hint="eastAsia"/>
          <w:kern w:val="0"/>
          <w:sz w:val="30"/>
          <w:szCs w:val="30"/>
        </w:rPr>
      </w:pPr>
    </w:p>
    <w:p w14:paraId="53D2CD95" w14:textId="77777777" w:rsidR="00D02EB6" w:rsidRPr="005B27D1" w:rsidRDefault="00000000">
      <w:pPr>
        <w:spacing w:line="700" w:lineRule="exact"/>
        <w:jc w:val="left"/>
        <w:rPr>
          <w:rFonts w:eastAsia="仿宋_GB2312" w:hAnsi="宋体" w:cs="宋体" w:hint="eastAsia"/>
          <w:kern w:val="0"/>
          <w:sz w:val="36"/>
          <w:szCs w:val="36"/>
        </w:rPr>
      </w:pPr>
      <w:r w:rsidRPr="005B27D1">
        <w:rPr>
          <w:rFonts w:eastAsia="仿宋_GB2312" w:hAnsi="宋体" w:cs="宋体" w:hint="eastAsia"/>
          <w:kern w:val="0"/>
          <w:sz w:val="36"/>
          <w:szCs w:val="36"/>
        </w:rPr>
        <w:t xml:space="preserve">     </w:t>
      </w:r>
    </w:p>
    <w:p w14:paraId="5925BD85" w14:textId="77777777" w:rsidR="00D02EB6" w:rsidRPr="005B27D1" w:rsidRDefault="00000000">
      <w:pPr>
        <w:spacing w:line="700" w:lineRule="exact"/>
        <w:ind w:firstLineChars="250" w:firstLine="900"/>
        <w:jc w:val="left"/>
        <w:rPr>
          <w:rFonts w:eastAsia="仿宋_GB2312" w:hAnsi="宋体" w:cs="宋体" w:hint="eastAsia"/>
          <w:kern w:val="0"/>
          <w:sz w:val="36"/>
          <w:szCs w:val="36"/>
        </w:rPr>
      </w:pPr>
      <w:r w:rsidRPr="005B27D1">
        <w:rPr>
          <w:rFonts w:eastAsia="仿宋_GB2312" w:hAnsi="宋体" w:cs="宋体" w:hint="eastAsia"/>
          <w:kern w:val="0"/>
          <w:sz w:val="36"/>
          <w:szCs w:val="36"/>
        </w:rPr>
        <w:t>项目名称：</w:t>
      </w:r>
      <w:r w:rsidRPr="005B27D1">
        <w:rPr>
          <w:rStyle w:val="ad"/>
          <w:rFonts w:ascii="楷体" w:eastAsia="楷体" w:hAnsi="楷体" w:hint="eastAsia"/>
          <w:spacing w:val="-4"/>
          <w:sz w:val="32"/>
          <w:szCs w:val="32"/>
        </w:rPr>
        <w:t>2023年“天山净土 养心木垒”惠民消费券项目</w:t>
      </w:r>
    </w:p>
    <w:p w14:paraId="17E482D7" w14:textId="77777777" w:rsidR="00D02EB6" w:rsidRPr="005B27D1" w:rsidRDefault="00000000">
      <w:pPr>
        <w:spacing w:line="540" w:lineRule="exact"/>
        <w:ind w:firstLine="567"/>
        <w:rPr>
          <w:rFonts w:ascii="楷体" w:eastAsia="楷体" w:hAnsi="楷体" w:hint="eastAsia"/>
          <w:b/>
          <w:bCs/>
          <w:spacing w:val="-4"/>
          <w:sz w:val="32"/>
          <w:szCs w:val="32"/>
        </w:rPr>
      </w:pPr>
      <w:r w:rsidRPr="005B27D1">
        <w:rPr>
          <w:rFonts w:eastAsia="仿宋_GB2312" w:hAnsi="宋体" w:cs="宋体" w:hint="eastAsia"/>
          <w:kern w:val="0"/>
          <w:sz w:val="36"/>
          <w:szCs w:val="36"/>
        </w:rPr>
        <w:t xml:space="preserve">  </w:t>
      </w:r>
      <w:r w:rsidRPr="005B27D1">
        <w:rPr>
          <w:rFonts w:eastAsia="仿宋_GB2312" w:hAnsi="宋体" w:cs="宋体" w:hint="eastAsia"/>
          <w:kern w:val="0"/>
          <w:sz w:val="36"/>
          <w:szCs w:val="36"/>
        </w:rPr>
        <w:t>实施单位（公章）：</w:t>
      </w:r>
      <w:r w:rsidRPr="005B27D1">
        <w:rPr>
          <w:rStyle w:val="ad"/>
          <w:rFonts w:ascii="楷体" w:eastAsia="楷体" w:hAnsi="楷体" w:hint="eastAsia"/>
          <w:spacing w:val="-4"/>
          <w:sz w:val="28"/>
          <w:szCs w:val="28"/>
        </w:rPr>
        <w:t>木垒县商务和工业信息化局</w:t>
      </w:r>
    </w:p>
    <w:p w14:paraId="347C3EAF" w14:textId="77777777" w:rsidR="00D02EB6" w:rsidRPr="005B27D1" w:rsidRDefault="00000000">
      <w:pPr>
        <w:spacing w:line="540" w:lineRule="exact"/>
        <w:ind w:firstLineChars="250" w:firstLine="900"/>
        <w:rPr>
          <w:rFonts w:ascii="楷体" w:eastAsia="楷体" w:hAnsi="楷体" w:hint="eastAsia"/>
          <w:b/>
          <w:bCs/>
          <w:spacing w:val="-4"/>
          <w:sz w:val="28"/>
          <w:szCs w:val="28"/>
        </w:rPr>
      </w:pPr>
      <w:r w:rsidRPr="005B27D1">
        <w:rPr>
          <w:rFonts w:eastAsia="仿宋_GB2312" w:hAnsi="宋体" w:cs="宋体" w:hint="eastAsia"/>
          <w:kern w:val="0"/>
          <w:sz w:val="36"/>
          <w:szCs w:val="36"/>
        </w:rPr>
        <w:t>主管部门（公章）：</w:t>
      </w:r>
      <w:r w:rsidRPr="005B27D1">
        <w:rPr>
          <w:rStyle w:val="ad"/>
          <w:rFonts w:ascii="楷体" w:eastAsia="楷体" w:hAnsi="楷体" w:hint="eastAsia"/>
          <w:spacing w:val="-4"/>
          <w:sz w:val="28"/>
          <w:szCs w:val="28"/>
        </w:rPr>
        <w:t>木垒县商务和工业信息化局</w:t>
      </w:r>
    </w:p>
    <w:p w14:paraId="1D7D8B7B" w14:textId="77777777" w:rsidR="00D02EB6" w:rsidRPr="005B27D1" w:rsidRDefault="00000000">
      <w:pPr>
        <w:spacing w:line="540" w:lineRule="exact"/>
        <w:ind w:firstLineChars="250" w:firstLine="900"/>
        <w:rPr>
          <w:rFonts w:ascii="楷体" w:eastAsia="楷体" w:hAnsi="楷体" w:hint="eastAsia"/>
          <w:b/>
          <w:bCs/>
          <w:spacing w:val="-4"/>
          <w:sz w:val="32"/>
          <w:szCs w:val="32"/>
        </w:rPr>
      </w:pPr>
      <w:r w:rsidRPr="005B27D1">
        <w:rPr>
          <w:rFonts w:eastAsia="仿宋_GB2312" w:hAnsi="宋体" w:cs="宋体" w:hint="eastAsia"/>
          <w:kern w:val="0"/>
          <w:sz w:val="36"/>
          <w:szCs w:val="36"/>
        </w:rPr>
        <w:t>项目负责人（签章）：</w:t>
      </w:r>
      <w:r w:rsidRPr="005B27D1">
        <w:rPr>
          <w:rStyle w:val="ad"/>
          <w:rFonts w:ascii="楷体" w:eastAsia="楷体" w:hAnsi="楷体" w:hint="eastAsia"/>
          <w:spacing w:val="-4"/>
          <w:sz w:val="32"/>
          <w:szCs w:val="32"/>
        </w:rPr>
        <w:t>阿依沙拉</w:t>
      </w:r>
    </w:p>
    <w:p w14:paraId="745CA13B" w14:textId="77777777" w:rsidR="00D02EB6" w:rsidRPr="005B27D1" w:rsidRDefault="00000000">
      <w:pPr>
        <w:spacing w:line="540" w:lineRule="exact"/>
        <w:ind w:left="273" w:firstLine="567"/>
        <w:rPr>
          <w:rStyle w:val="ad"/>
          <w:rFonts w:ascii="楷体" w:eastAsia="楷体" w:hAnsi="楷体" w:hint="eastAsia"/>
          <w:spacing w:val="-4"/>
          <w:sz w:val="32"/>
          <w:szCs w:val="32"/>
        </w:rPr>
      </w:pPr>
      <w:r w:rsidRPr="005B27D1">
        <w:rPr>
          <w:rFonts w:eastAsia="仿宋_GB2312" w:hAnsi="宋体" w:cs="宋体" w:hint="eastAsia"/>
          <w:kern w:val="0"/>
          <w:sz w:val="36"/>
          <w:szCs w:val="36"/>
        </w:rPr>
        <w:t>填报时间：</w:t>
      </w:r>
      <w:r w:rsidRPr="005B27D1">
        <w:rPr>
          <w:rStyle w:val="ad"/>
          <w:rFonts w:ascii="楷体" w:eastAsia="楷体" w:hAnsi="楷体" w:hint="eastAsia"/>
          <w:spacing w:val="-4"/>
          <w:sz w:val="32"/>
          <w:szCs w:val="32"/>
        </w:rPr>
        <w:t>2024年04月24日</w:t>
      </w:r>
    </w:p>
    <w:p w14:paraId="20A25370" w14:textId="77777777" w:rsidR="00D02EB6" w:rsidRPr="005B27D1" w:rsidRDefault="00D02EB6">
      <w:pPr>
        <w:spacing w:line="700" w:lineRule="exact"/>
        <w:ind w:firstLineChars="236" w:firstLine="708"/>
        <w:jc w:val="left"/>
        <w:rPr>
          <w:rFonts w:eastAsia="仿宋_GB2312" w:hAnsi="宋体" w:cs="宋体" w:hint="eastAsia"/>
          <w:kern w:val="0"/>
          <w:sz w:val="30"/>
          <w:szCs w:val="30"/>
        </w:rPr>
      </w:pPr>
    </w:p>
    <w:p w14:paraId="0E67C509" w14:textId="77777777" w:rsidR="00D02EB6" w:rsidRPr="005B27D1" w:rsidRDefault="00D02EB6">
      <w:pPr>
        <w:spacing w:line="540" w:lineRule="exact"/>
        <w:rPr>
          <w:rStyle w:val="ad"/>
          <w:rFonts w:ascii="黑体" w:eastAsia="黑体" w:hAnsi="黑体" w:hint="eastAsia"/>
          <w:b w:val="0"/>
          <w:spacing w:val="-4"/>
          <w:sz w:val="32"/>
          <w:szCs w:val="32"/>
        </w:rPr>
      </w:pPr>
    </w:p>
    <w:p w14:paraId="3DFE997A" w14:textId="77777777" w:rsidR="00D02EB6" w:rsidRPr="005B27D1" w:rsidRDefault="00000000">
      <w:pPr>
        <w:spacing w:line="540" w:lineRule="exact"/>
        <w:ind w:firstLine="640"/>
        <w:rPr>
          <w:rStyle w:val="ad"/>
          <w:rFonts w:ascii="黑体" w:eastAsia="黑体" w:hAnsi="黑体" w:hint="eastAsia"/>
          <w:b w:val="0"/>
          <w:spacing w:val="-4"/>
          <w:sz w:val="32"/>
          <w:szCs w:val="32"/>
        </w:rPr>
      </w:pPr>
      <w:r w:rsidRPr="005B27D1">
        <w:rPr>
          <w:rStyle w:val="ad"/>
          <w:rFonts w:ascii="黑体" w:eastAsia="黑体" w:hAnsi="黑体" w:hint="eastAsia"/>
          <w:b w:val="0"/>
          <w:spacing w:val="-4"/>
          <w:sz w:val="32"/>
          <w:szCs w:val="32"/>
        </w:rPr>
        <w:t>一、基本情况</w:t>
      </w:r>
    </w:p>
    <w:p w14:paraId="6B52A16E" w14:textId="77777777" w:rsidR="00D02EB6" w:rsidRPr="005B27D1" w:rsidRDefault="00000000">
      <w:pPr>
        <w:spacing w:line="540" w:lineRule="exact"/>
        <w:ind w:firstLine="567"/>
        <w:rPr>
          <w:rStyle w:val="ad"/>
          <w:rFonts w:ascii="楷体" w:eastAsia="楷体" w:hAnsi="楷体" w:hint="eastAsia"/>
          <w:spacing w:val="-4"/>
          <w:sz w:val="32"/>
          <w:szCs w:val="32"/>
        </w:rPr>
      </w:pPr>
      <w:r w:rsidRPr="005B27D1">
        <w:rPr>
          <w:rStyle w:val="ad"/>
          <w:rFonts w:ascii="楷体" w:eastAsia="楷体" w:hAnsi="楷体" w:hint="eastAsia"/>
          <w:spacing w:val="-4"/>
          <w:sz w:val="32"/>
          <w:szCs w:val="32"/>
        </w:rPr>
        <w:t>（一）项目概况。</w:t>
      </w:r>
    </w:p>
    <w:p w14:paraId="5C07D712" w14:textId="77777777" w:rsidR="00D02EB6" w:rsidRPr="005B27D1" w:rsidRDefault="00000000">
      <w:pPr>
        <w:spacing w:line="540" w:lineRule="exact"/>
        <w:ind w:firstLine="567"/>
        <w:rPr>
          <w:rStyle w:val="ad"/>
          <w:rFonts w:ascii="楷体" w:eastAsia="楷体" w:hAnsi="楷体" w:hint="eastAsia"/>
          <w:b w:val="0"/>
          <w:bCs w:val="0"/>
          <w:spacing w:val="-4"/>
          <w:sz w:val="32"/>
          <w:szCs w:val="32"/>
        </w:rPr>
      </w:pPr>
      <w:r w:rsidRPr="005B27D1">
        <w:rPr>
          <w:rStyle w:val="ad"/>
          <w:rFonts w:ascii="楷体" w:eastAsia="楷体" w:hAnsi="楷体" w:hint="eastAsia"/>
          <w:b w:val="0"/>
          <w:bCs w:val="0"/>
          <w:spacing w:val="-4"/>
          <w:sz w:val="32"/>
          <w:szCs w:val="32"/>
        </w:rPr>
        <w:t>（一）项目概况</w:t>
      </w:r>
      <w:r w:rsidRPr="005B27D1">
        <w:rPr>
          <w:rStyle w:val="ad"/>
          <w:rFonts w:ascii="楷体" w:eastAsia="楷体" w:hAnsi="楷体" w:hint="eastAsia"/>
          <w:b w:val="0"/>
          <w:bCs w:val="0"/>
          <w:spacing w:val="-4"/>
          <w:sz w:val="32"/>
          <w:szCs w:val="32"/>
        </w:rPr>
        <w:br/>
        <w:t>1.项目背景</w:t>
      </w:r>
      <w:r w:rsidRPr="005B27D1">
        <w:rPr>
          <w:rStyle w:val="ad"/>
          <w:rFonts w:ascii="楷体" w:eastAsia="楷体" w:hAnsi="楷体" w:hint="eastAsia"/>
          <w:b w:val="0"/>
          <w:bCs w:val="0"/>
          <w:spacing w:val="-4"/>
          <w:sz w:val="32"/>
          <w:szCs w:val="32"/>
        </w:rPr>
        <w:br/>
        <w:t>为贯彻落实区、州党委、人民政府促进和扩大消费政策及《2023年昌吉州“乐享消费·幸福昌吉”惠民消费促进周活动方案》文件精神，按照“政府补贴，商家让利，平台支持”的原则，发放电子消费券，进一步提振消费信心，释放消费潜力，促进消费升级，充分提升消费对经济增长的贡献度，奋力完成全年促销费稳增长的目标任务，决定在全县开展投放消费券系列活动。</w:t>
      </w:r>
      <w:r w:rsidRPr="005B27D1">
        <w:rPr>
          <w:rStyle w:val="ad"/>
          <w:rFonts w:ascii="楷体" w:eastAsia="楷体" w:hAnsi="楷体" w:hint="eastAsia"/>
          <w:b w:val="0"/>
          <w:bCs w:val="0"/>
          <w:spacing w:val="-4"/>
          <w:sz w:val="32"/>
          <w:szCs w:val="32"/>
        </w:rPr>
        <w:br/>
        <w:t>2.项目主要内容</w:t>
      </w:r>
      <w:r w:rsidRPr="005B27D1">
        <w:rPr>
          <w:rStyle w:val="ad"/>
          <w:rFonts w:ascii="楷体" w:eastAsia="楷体" w:hAnsi="楷体" w:hint="eastAsia"/>
          <w:b w:val="0"/>
          <w:bCs w:val="0"/>
          <w:spacing w:val="-4"/>
          <w:sz w:val="32"/>
          <w:szCs w:val="32"/>
        </w:rPr>
        <w:br/>
        <w:t>按照“政府补贴，商家让利，平台支持”的原则，2023年6月25日-7月25日，木垒县人民政府安排投入200万元，与中国电信木垒分公司合作，带动限额以上企业及限额以下县乡各类餐饮网点（酒店、民宿客栈、蛋糕店、音乐餐吧）、购物网点（商超、电子产品、家电、蔬菜粮油店、服装鞋帽店、加油站、新华书店）等商贸流通企业和个体工商户跟紧投入、合作开展消费券发放活动。</w:t>
      </w:r>
      <w:r w:rsidRPr="005B27D1">
        <w:rPr>
          <w:rStyle w:val="ad"/>
          <w:rFonts w:ascii="楷体" w:eastAsia="楷体" w:hAnsi="楷体" w:hint="eastAsia"/>
          <w:b w:val="0"/>
          <w:bCs w:val="0"/>
          <w:spacing w:val="-4"/>
          <w:sz w:val="32"/>
          <w:szCs w:val="32"/>
        </w:rPr>
        <w:br/>
        <w:t>3.项目实施情况</w:t>
      </w:r>
      <w:r w:rsidRPr="005B27D1">
        <w:rPr>
          <w:rStyle w:val="ad"/>
          <w:rFonts w:ascii="楷体" w:eastAsia="楷体" w:hAnsi="楷体" w:hint="eastAsia"/>
          <w:b w:val="0"/>
          <w:bCs w:val="0"/>
          <w:spacing w:val="-4"/>
          <w:sz w:val="32"/>
          <w:szCs w:val="32"/>
        </w:rPr>
        <w:br/>
        <w:t>本项目由木垒县商务和工业信息化局牵头，负责做好消费券发放；研究制定活动方案；县商务和工业信息化局与消费券发放承办方签订合作协议，活动结束后根据承办方提供的交易明细数据开展结项流程，承接消费券发放活动的平台企业是天翼电子商务有限</w:t>
      </w:r>
      <w:r w:rsidRPr="005B27D1">
        <w:rPr>
          <w:rStyle w:val="ad"/>
          <w:rFonts w:ascii="楷体" w:eastAsia="楷体" w:hAnsi="楷体" w:hint="eastAsia"/>
          <w:b w:val="0"/>
          <w:bCs w:val="0"/>
          <w:spacing w:val="-4"/>
          <w:sz w:val="32"/>
          <w:szCs w:val="32"/>
        </w:rPr>
        <w:lastRenderedPageBreak/>
        <w:t>公司。</w:t>
      </w:r>
      <w:r w:rsidRPr="005B27D1">
        <w:rPr>
          <w:rStyle w:val="ad"/>
          <w:rFonts w:ascii="楷体" w:eastAsia="楷体" w:hAnsi="楷体" w:hint="eastAsia"/>
          <w:b w:val="0"/>
          <w:bCs w:val="0"/>
          <w:spacing w:val="-4"/>
          <w:sz w:val="32"/>
          <w:szCs w:val="32"/>
        </w:rPr>
        <w:br/>
        <w:t>4.资金投入和使用情况</w:t>
      </w:r>
      <w:r w:rsidRPr="005B27D1">
        <w:rPr>
          <w:rStyle w:val="ad"/>
          <w:rFonts w:ascii="楷体" w:eastAsia="楷体" w:hAnsi="楷体" w:hint="eastAsia"/>
          <w:b w:val="0"/>
          <w:bCs w:val="0"/>
          <w:spacing w:val="-4"/>
          <w:sz w:val="32"/>
          <w:szCs w:val="32"/>
        </w:rPr>
        <w:br/>
        <w:t>2023年“天山净土 养心木垒”惠民消费券项目安排资金为200万元，为本级财政资金，实际到位178.92万元，资金到位率100%，实际执行178.92万元，其中：广告宣传费用2万元、投放消费券资金为176.92万元，执行率100%，根据平台核销结果统计，核销财政资金176.92万元，结余资金21.08万元（已全部退回财政）。为确保项目资金的安全有效使用、安全运行，提高资金的使用效率，我单位严格按照木垒县商务和工业信息化局财务会计内部控制制度执行，资金由财政大平台统一拨付，由财政监管，严禁随意调整预算，改变支出用途，做到专款专用，严禁截留、挪用、挤占项目资金等违规违纪问题的发生。</w:t>
      </w:r>
    </w:p>
    <w:p w14:paraId="33D2ACC6" w14:textId="77777777" w:rsidR="00D02EB6" w:rsidRPr="005B27D1" w:rsidRDefault="00000000">
      <w:pPr>
        <w:spacing w:line="540" w:lineRule="exact"/>
        <w:ind w:firstLine="567"/>
        <w:rPr>
          <w:rStyle w:val="ad"/>
          <w:rFonts w:ascii="楷体" w:eastAsia="楷体" w:hAnsi="楷体" w:hint="eastAsia"/>
          <w:spacing w:val="-4"/>
          <w:sz w:val="32"/>
          <w:szCs w:val="32"/>
        </w:rPr>
      </w:pPr>
      <w:r w:rsidRPr="005B27D1">
        <w:rPr>
          <w:rStyle w:val="ad"/>
          <w:rFonts w:ascii="楷体" w:eastAsia="楷体" w:hAnsi="楷体" w:hint="eastAsia"/>
          <w:spacing w:val="-4"/>
          <w:sz w:val="32"/>
          <w:szCs w:val="32"/>
        </w:rPr>
        <w:t>（二）项目绩效目标</w:t>
      </w:r>
    </w:p>
    <w:p w14:paraId="343AFC9A" w14:textId="77777777" w:rsidR="00D02EB6" w:rsidRPr="005B27D1" w:rsidRDefault="00000000">
      <w:pPr>
        <w:spacing w:line="540" w:lineRule="exact"/>
        <w:ind w:firstLine="567"/>
        <w:rPr>
          <w:rStyle w:val="ad"/>
          <w:rFonts w:ascii="楷体" w:eastAsia="楷体" w:hAnsi="楷体" w:hint="eastAsia"/>
          <w:b w:val="0"/>
          <w:bCs w:val="0"/>
          <w:spacing w:val="-4"/>
          <w:sz w:val="32"/>
          <w:szCs w:val="32"/>
        </w:rPr>
      </w:pPr>
      <w:r w:rsidRPr="005B27D1">
        <w:rPr>
          <w:rStyle w:val="ad"/>
          <w:rFonts w:ascii="楷体" w:eastAsia="楷体" w:hAnsi="楷体" w:hint="eastAsia"/>
          <w:b w:val="0"/>
          <w:bCs w:val="0"/>
          <w:spacing w:val="-4"/>
          <w:sz w:val="32"/>
          <w:szCs w:val="32"/>
        </w:rPr>
        <w:t>（二）项目绩效目标</w:t>
      </w:r>
      <w:r w:rsidRPr="005B27D1">
        <w:rPr>
          <w:rStyle w:val="ad"/>
          <w:rFonts w:ascii="楷体" w:eastAsia="楷体" w:hAnsi="楷体" w:hint="eastAsia"/>
          <w:b w:val="0"/>
          <w:bCs w:val="0"/>
          <w:spacing w:val="-4"/>
          <w:sz w:val="32"/>
          <w:szCs w:val="32"/>
        </w:rPr>
        <w:br/>
        <w:t>1.总体目标</w:t>
      </w:r>
      <w:r w:rsidRPr="005B27D1">
        <w:rPr>
          <w:rStyle w:val="ad"/>
          <w:rFonts w:ascii="楷体" w:eastAsia="楷体" w:hAnsi="楷体" w:hint="eastAsia"/>
          <w:b w:val="0"/>
          <w:bCs w:val="0"/>
          <w:spacing w:val="-4"/>
          <w:sz w:val="32"/>
          <w:szCs w:val="32"/>
        </w:rPr>
        <w:br/>
        <w:t>按照“政府补贴，商家让利，平台支持”的原则，木垒县人民政府投入200万元，与中国电信木垒分公司合作，带动县乡各类餐饮网点等商贸流通企业和个体工商户跟进投入、合作开展消费券发放活动。限额以上企业和社会消费品重点监测企业投放电子消费券53万元；限额以下各类餐饮、购物综合性投放电子消费券125万元。通过促消费活动，持续激发市场活力、提振消费潜力，促进夜间市场繁荣，更加吸引疆内外游客。</w:t>
      </w:r>
      <w:r w:rsidRPr="005B27D1">
        <w:rPr>
          <w:rStyle w:val="ad"/>
          <w:rFonts w:ascii="楷体" w:eastAsia="楷体" w:hAnsi="楷体" w:hint="eastAsia"/>
          <w:b w:val="0"/>
          <w:bCs w:val="0"/>
          <w:spacing w:val="-4"/>
          <w:sz w:val="32"/>
          <w:szCs w:val="32"/>
        </w:rPr>
        <w:br/>
        <w:t>2.阶段性目标</w:t>
      </w:r>
      <w:r w:rsidRPr="005B27D1">
        <w:rPr>
          <w:rStyle w:val="ad"/>
          <w:rFonts w:ascii="楷体" w:eastAsia="楷体" w:hAnsi="楷体" w:hint="eastAsia"/>
          <w:b w:val="0"/>
          <w:bCs w:val="0"/>
          <w:spacing w:val="-4"/>
          <w:sz w:val="32"/>
          <w:szCs w:val="32"/>
        </w:rPr>
        <w:br/>
        <w:t>2.1 2023年6月25日前完成资金拨付至中国电信木垒分公司（天翼电子商务有限公司）工作；</w:t>
      </w:r>
      <w:r w:rsidRPr="005B27D1">
        <w:rPr>
          <w:rStyle w:val="ad"/>
          <w:rFonts w:ascii="楷体" w:eastAsia="楷体" w:hAnsi="楷体" w:hint="eastAsia"/>
          <w:b w:val="0"/>
          <w:bCs w:val="0"/>
          <w:spacing w:val="-4"/>
          <w:sz w:val="32"/>
          <w:szCs w:val="32"/>
        </w:rPr>
        <w:br/>
      </w:r>
      <w:r w:rsidRPr="005B27D1">
        <w:rPr>
          <w:rStyle w:val="ad"/>
          <w:rFonts w:ascii="楷体" w:eastAsia="楷体" w:hAnsi="楷体" w:hint="eastAsia"/>
          <w:b w:val="0"/>
          <w:bCs w:val="0"/>
          <w:spacing w:val="-4"/>
          <w:sz w:val="32"/>
          <w:szCs w:val="32"/>
        </w:rPr>
        <w:lastRenderedPageBreak/>
        <w:t>2.2 2023年7月25日前完成消费券发放、核销工作；</w:t>
      </w:r>
    </w:p>
    <w:p w14:paraId="55F95D29" w14:textId="77777777" w:rsidR="00D02EB6" w:rsidRPr="005B27D1" w:rsidRDefault="00000000">
      <w:pPr>
        <w:spacing w:line="540" w:lineRule="exact"/>
        <w:ind w:firstLine="640"/>
        <w:rPr>
          <w:rStyle w:val="ad"/>
          <w:rFonts w:ascii="黑体" w:eastAsia="黑体" w:hAnsi="黑体" w:hint="eastAsia"/>
          <w:b w:val="0"/>
          <w:spacing w:val="-4"/>
          <w:sz w:val="32"/>
          <w:szCs w:val="32"/>
        </w:rPr>
      </w:pPr>
      <w:r w:rsidRPr="005B27D1">
        <w:rPr>
          <w:rStyle w:val="ad"/>
          <w:rFonts w:ascii="黑体" w:eastAsia="黑体" w:hAnsi="黑体" w:hint="eastAsia"/>
          <w:b w:val="0"/>
          <w:spacing w:val="-4"/>
          <w:sz w:val="32"/>
          <w:szCs w:val="32"/>
        </w:rPr>
        <w:t>二、绩效评价工作开展情况</w:t>
      </w:r>
    </w:p>
    <w:p w14:paraId="5A77D718" w14:textId="77777777" w:rsidR="00D02EB6" w:rsidRPr="005B27D1" w:rsidRDefault="00000000">
      <w:pPr>
        <w:spacing w:line="540" w:lineRule="exact"/>
        <w:ind w:firstLineChars="181" w:firstLine="567"/>
        <w:rPr>
          <w:rStyle w:val="ad"/>
          <w:rFonts w:ascii="楷体" w:eastAsia="楷体" w:hAnsi="楷体" w:hint="eastAsia"/>
          <w:spacing w:val="-4"/>
          <w:sz w:val="32"/>
          <w:szCs w:val="32"/>
        </w:rPr>
      </w:pPr>
      <w:r w:rsidRPr="005B27D1">
        <w:rPr>
          <w:rStyle w:val="ad"/>
          <w:rFonts w:ascii="楷体" w:eastAsia="楷体" w:hAnsi="楷体" w:hint="eastAsia"/>
          <w:spacing w:val="-4"/>
          <w:sz w:val="32"/>
          <w:szCs w:val="32"/>
        </w:rPr>
        <w:t>（一）绩效评价目的、对象和范围</w:t>
      </w:r>
    </w:p>
    <w:p w14:paraId="42838E75" w14:textId="77777777" w:rsidR="00D02EB6" w:rsidRPr="005B27D1" w:rsidRDefault="00000000">
      <w:pPr>
        <w:spacing w:line="540" w:lineRule="exact"/>
        <w:ind w:firstLine="567"/>
        <w:rPr>
          <w:rStyle w:val="ad"/>
          <w:rFonts w:ascii="楷体" w:eastAsia="楷体" w:hAnsi="楷体" w:hint="eastAsia"/>
          <w:b w:val="0"/>
          <w:bCs w:val="0"/>
          <w:spacing w:val="-4"/>
          <w:sz w:val="32"/>
          <w:szCs w:val="32"/>
        </w:rPr>
      </w:pPr>
      <w:r w:rsidRPr="005B27D1">
        <w:rPr>
          <w:rStyle w:val="ad"/>
          <w:rFonts w:ascii="楷体" w:eastAsia="楷体" w:hAnsi="楷体" w:hint="eastAsia"/>
          <w:b w:val="0"/>
          <w:bCs w:val="0"/>
          <w:spacing w:val="-4"/>
          <w:sz w:val="32"/>
          <w:szCs w:val="32"/>
        </w:rPr>
        <w:t>（一）绩效评价目的、对象和范围</w:t>
      </w:r>
      <w:r w:rsidRPr="005B27D1">
        <w:rPr>
          <w:rStyle w:val="ad"/>
          <w:rFonts w:ascii="楷体" w:eastAsia="楷体" w:hAnsi="楷体" w:hint="eastAsia"/>
          <w:b w:val="0"/>
          <w:bCs w:val="0"/>
          <w:spacing w:val="-4"/>
          <w:sz w:val="32"/>
          <w:szCs w:val="32"/>
        </w:rPr>
        <w:br/>
        <w:t>1.绩效评价目的</w:t>
      </w:r>
      <w:r w:rsidRPr="005B27D1">
        <w:rPr>
          <w:rStyle w:val="ad"/>
          <w:rFonts w:ascii="楷体" w:eastAsia="楷体" w:hAnsi="楷体" w:hint="eastAsia"/>
          <w:b w:val="0"/>
          <w:bCs w:val="0"/>
          <w:spacing w:val="-4"/>
          <w:sz w:val="32"/>
          <w:szCs w:val="32"/>
        </w:rPr>
        <w:br/>
        <w:t>通过对2023年度本级财政下拨的木垒县商务和工业信息化局“天山净土 养心木垒”惠民消费券项目资金进行绩效评价，衡量项目资金的“产出”与“绩效”，了解、分析、检验项目是否达到预期目标，资金使用有效，为以后年度安排财政资金提供重要依据。同时，及时总结经验，分析存在的问题，采取切实有效的措施进一步改进和加强财政支出项目管理，切实提高财政资金使用效益。</w:t>
      </w:r>
      <w:r w:rsidRPr="005B27D1">
        <w:rPr>
          <w:rStyle w:val="ad"/>
          <w:rFonts w:ascii="楷体" w:eastAsia="楷体" w:hAnsi="楷体" w:hint="eastAsia"/>
          <w:b w:val="0"/>
          <w:bCs w:val="0"/>
          <w:spacing w:val="-4"/>
          <w:sz w:val="32"/>
          <w:szCs w:val="32"/>
        </w:rPr>
        <w:br/>
        <w:t>2.绩效评价对象</w:t>
      </w:r>
      <w:r w:rsidRPr="005B27D1">
        <w:rPr>
          <w:rStyle w:val="ad"/>
          <w:rFonts w:ascii="楷体" w:eastAsia="楷体" w:hAnsi="楷体" w:hint="eastAsia"/>
          <w:b w:val="0"/>
          <w:bCs w:val="0"/>
          <w:spacing w:val="-4"/>
          <w:sz w:val="32"/>
          <w:szCs w:val="32"/>
        </w:rPr>
        <w:br/>
        <w:t>2023年“天山净土 养心木垒”惠民消费券项目支出资金。</w:t>
      </w:r>
      <w:r w:rsidRPr="005B27D1">
        <w:rPr>
          <w:rStyle w:val="ad"/>
          <w:rFonts w:ascii="楷体" w:eastAsia="楷体" w:hAnsi="楷体" w:hint="eastAsia"/>
          <w:b w:val="0"/>
          <w:bCs w:val="0"/>
          <w:spacing w:val="-4"/>
          <w:sz w:val="32"/>
          <w:szCs w:val="32"/>
        </w:rPr>
        <w:br/>
        <w:t>3.绩效评价范围</w:t>
      </w:r>
      <w:r w:rsidRPr="005B27D1">
        <w:rPr>
          <w:rStyle w:val="ad"/>
          <w:rFonts w:ascii="楷体" w:eastAsia="楷体" w:hAnsi="楷体" w:hint="eastAsia"/>
          <w:b w:val="0"/>
          <w:bCs w:val="0"/>
          <w:spacing w:val="-4"/>
          <w:sz w:val="32"/>
          <w:szCs w:val="32"/>
        </w:rPr>
        <w:br/>
        <w:t>本次评价主要对木垒县商务和工业信息化局“天山净土 养心木垒”惠民消费券项目的工作完成情况、完成效果及公众满意度进行评价，具体从项目决策（包括绩效目标、决策过程）、项目过程（包括项目资金、项目实施）、项目产出（包括项目产出数量、产出质量、产出时效和产出成本）、项目效益四个维度来评价。</w:t>
      </w:r>
    </w:p>
    <w:p w14:paraId="4BFCF712" w14:textId="77777777" w:rsidR="00D02EB6" w:rsidRPr="005B27D1" w:rsidRDefault="00000000">
      <w:pPr>
        <w:spacing w:line="540" w:lineRule="exact"/>
        <w:ind w:firstLine="567"/>
        <w:rPr>
          <w:rStyle w:val="ad"/>
          <w:rFonts w:ascii="楷体" w:eastAsia="楷体" w:hAnsi="楷体" w:hint="eastAsia"/>
          <w:spacing w:val="-4"/>
          <w:sz w:val="32"/>
          <w:szCs w:val="32"/>
        </w:rPr>
      </w:pPr>
      <w:r w:rsidRPr="005B27D1">
        <w:rPr>
          <w:rStyle w:val="ad"/>
          <w:rFonts w:ascii="楷体" w:eastAsia="楷体" w:hAnsi="楷体" w:hint="eastAsia"/>
          <w:spacing w:val="-4"/>
          <w:sz w:val="32"/>
          <w:szCs w:val="32"/>
        </w:rPr>
        <w:t>（二）绩效评价原则、评价指标体系、评价方法、评价标准</w:t>
      </w:r>
    </w:p>
    <w:p w14:paraId="429F3BD7" w14:textId="77777777" w:rsidR="00D02EB6" w:rsidRPr="005B27D1" w:rsidRDefault="00000000">
      <w:pPr>
        <w:spacing w:line="540" w:lineRule="exact"/>
        <w:ind w:firstLine="567"/>
        <w:rPr>
          <w:rStyle w:val="ad"/>
          <w:rFonts w:ascii="楷体" w:eastAsia="楷体" w:hAnsi="楷体" w:hint="eastAsia"/>
          <w:b w:val="0"/>
          <w:bCs w:val="0"/>
          <w:spacing w:val="-4"/>
          <w:sz w:val="32"/>
          <w:szCs w:val="32"/>
        </w:rPr>
      </w:pPr>
      <w:r w:rsidRPr="005B27D1">
        <w:rPr>
          <w:rStyle w:val="ad"/>
          <w:rFonts w:ascii="楷体" w:eastAsia="楷体" w:hAnsi="楷体" w:hint="eastAsia"/>
          <w:b w:val="0"/>
          <w:bCs w:val="0"/>
          <w:spacing w:val="-4"/>
          <w:sz w:val="32"/>
          <w:szCs w:val="32"/>
        </w:rPr>
        <w:t>（二）绩效评价原则、评价指标体系、评价方法、评价标准等</w:t>
      </w:r>
      <w:r w:rsidRPr="005B27D1">
        <w:rPr>
          <w:rStyle w:val="ad"/>
          <w:rFonts w:ascii="楷体" w:eastAsia="楷体" w:hAnsi="楷体" w:hint="eastAsia"/>
          <w:b w:val="0"/>
          <w:bCs w:val="0"/>
          <w:spacing w:val="-4"/>
          <w:sz w:val="32"/>
          <w:szCs w:val="32"/>
        </w:rPr>
        <w:br/>
        <w:t>1.绩效评价原则</w:t>
      </w:r>
      <w:r w:rsidRPr="005B27D1">
        <w:rPr>
          <w:rStyle w:val="ad"/>
          <w:rFonts w:ascii="楷体" w:eastAsia="楷体" w:hAnsi="楷体" w:hint="eastAsia"/>
          <w:b w:val="0"/>
          <w:bCs w:val="0"/>
          <w:spacing w:val="-4"/>
          <w:sz w:val="32"/>
          <w:szCs w:val="32"/>
        </w:rPr>
        <w:br/>
        <w:t>本次绩效评价严格按照《财政部关于印发&lt;项目支出绩效评价管</w:t>
      </w:r>
      <w:r w:rsidRPr="005B27D1">
        <w:rPr>
          <w:rStyle w:val="ad"/>
          <w:rFonts w:ascii="楷体" w:eastAsia="楷体" w:hAnsi="楷体" w:hint="eastAsia"/>
          <w:b w:val="0"/>
          <w:bCs w:val="0"/>
          <w:spacing w:val="-4"/>
          <w:sz w:val="32"/>
          <w:szCs w:val="32"/>
        </w:rPr>
        <w:lastRenderedPageBreak/>
        <w:t>理办法&gt;的通知》（财预【2020】10号）等文件要求，按照科学合理的方式，综合分析考核项目的绩效情况。</w:t>
      </w:r>
      <w:r w:rsidRPr="005B27D1">
        <w:rPr>
          <w:rStyle w:val="ad"/>
          <w:rFonts w:ascii="楷体" w:eastAsia="楷体" w:hAnsi="楷体" w:hint="eastAsia"/>
          <w:b w:val="0"/>
          <w:bCs w:val="0"/>
          <w:spacing w:val="-4"/>
          <w:sz w:val="32"/>
          <w:szCs w:val="32"/>
        </w:rPr>
        <w:br/>
        <w:t>（1）科学规范原则。坚持严格执行规定的程序，按照科学可行的要求，采用定量与定性分析相结合的方法。</w:t>
      </w:r>
      <w:r w:rsidRPr="005B27D1">
        <w:rPr>
          <w:rStyle w:val="ad"/>
          <w:rFonts w:ascii="楷体" w:eastAsia="楷体" w:hAnsi="楷体" w:hint="eastAsia"/>
          <w:b w:val="0"/>
          <w:bCs w:val="0"/>
          <w:spacing w:val="-4"/>
          <w:sz w:val="32"/>
          <w:szCs w:val="32"/>
        </w:rPr>
        <w:br/>
        <w:t>（2）公正公开原则。坚持符合真实、客观、公正的要求，依法公开并接受监督。</w:t>
      </w:r>
      <w:r w:rsidRPr="005B27D1">
        <w:rPr>
          <w:rStyle w:val="ad"/>
          <w:rFonts w:ascii="楷体" w:eastAsia="楷体" w:hAnsi="楷体" w:hint="eastAsia"/>
          <w:b w:val="0"/>
          <w:bCs w:val="0"/>
          <w:spacing w:val="-4"/>
          <w:sz w:val="32"/>
          <w:szCs w:val="32"/>
        </w:rPr>
        <w:br/>
        <w:t>（3）分级分类原则。坚持根据评价对象的特点分类组织实施。</w:t>
      </w:r>
      <w:r w:rsidRPr="005B27D1">
        <w:rPr>
          <w:rStyle w:val="ad"/>
          <w:rFonts w:ascii="楷体" w:eastAsia="楷体" w:hAnsi="楷体" w:hint="eastAsia"/>
          <w:b w:val="0"/>
          <w:bCs w:val="0"/>
          <w:spacing w:val="-4"/>
          <w:sz w:val="32"/>
          <w:szCs w:val="32"/>
        </w:rPr>
        <w:br/>
        <w:t>（4）绩效相关原则。应当针对具体支出及其产出绩效进行，评价结果应当清晰反映支出和产出绩效之间的紧密对应关系。</w:t>
      </w:r>
      <w:r w:rsidRPr="005B27D1">
        <w:rPr>
          <w:rStyle w:val="ad"/>
          <w:rFonts w:ascii="楷体" w:eastAsia="楷体" w:hAnsi="楷体" w:hint="eastAsia"/>
          <w:b w:val="0"/>
          <w:bCs w:val="0"/>
          <w:spacing w:val="-4"/>
          <w:sz w:val="32"/>
          <w:szCs w:val="32"/>
        </w:rPr>
        <w:br/>
        <w:t>2.评价指标体系</w:t>
      </w:r>
      <w:r w:rsidRPr="005B27D1">
        <w:rPr>
          <w:rStyle w:val="ad"/>
          <w:rFonts w:ascii="楷体" w:eastAsia="楷体" w:hAnsi="楷体" w:hint="eastAsia"/>
          <w:b w:val="0"/>
          <w:bCs w:val="0"/>
          <w:spacing w:val="-4"/>
          <w:sz w:val="32"/>
          <w:szCs w:val="32"/>
        </w:rPr>
        <w:br/>
        <w:t>根据项目特征及具体情况，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并以此设定各项指标的分值分配：决策、过程、产出、效果。本次绩效评价实行百分制，即各项指标值之和为100分，项目采用综合评分法进行绩效评价。见附表1。</w:t>
      </w:r>
      <w:r w:rsidRPr="005B27D1">
        <w:rPr>
          <w:rStyle w:val="ad"/>
          <w:rFonts w:ascii="楷体" w:eastAsia="楷体" w:hAnsi="楷体" w:hint="eastAsia"/>
          <w:b w:val="0"/>
          <w:bCs w:val="0"/>
          <w:spacing w:val="-4"/>
          <w:sz w:val="32"/>
          <w:szCs w:val="32"/>
        </w:rPr>
        <w:br/>
        <w:t>3.评价方法</w:t>
      </w:r>
      <w:r w:rsidRPr="005B27D1">
        <w:rPr>
          <w:rStyle w:val="ad"/>
          <w:rFonts w:ascii="楷体" w:eastAsia="楷体" w:hAnsi="楷体" w:hint="eastAsia"/>
          <w:b w:val="0"/>
          <w:bCs w:val="0"/>
          <w:spacing w:val="-4"/>
          <w:sz w:val="32"/>
          <w:szCs w:val="32"/>
        </w:rPr>
        <w:br/>
        <w:t>本项目主要采用全面评价和重点评价相结合、现场评价和非现场评价相结合的方式，运用综合评分法进行评价。</w:t>
      </w:r>
      <w:r w:rsidRPr="005B27D1">
        <w:rPr>
          <w:rStyle w:val="ad"/>
          <w:rFonts w:ascii="楷体" w:eastAsia="楷体" w:hAnsi="楷体" w:hint="eastAsia"/>
          <w:b w:val="0"/>
          <w:bCs w:val="0"/>
          <w:spacing w:val="-4"/>
          <w:sz w:val="32"/>
          <w:szCs w:val="32"/>
        </w:rPr>
        <w:br/>
        <w:t>4.评价标准</w:t>
      </w:r>
      <w:r w:rsidRPr="005B27D1">
        <w:rPr>
          <w:rStyle w:val="ad"/>
          <w:rFonts w:ascii="楷体" w:eastAsia="楷体" w:hAnsi="楷体" w:hint="eastAsia"/>
          <w:b w:val="0"/>
          <w:bCs w:val="0"/>
          <w:spacing w:val="-4"/>
          <w:sz w:val="32"/>
          <w:szCs w:val="32"/>
        </w:rPr>
        <w:br/>
        <w:t>项目评价标准主要包括：计划标准、行业标准、历史标准、其他经财政部门确认的标准。本次评价主要是参照计划标准和历史标</w:t>
      </w:r>
      <w:r w:rsidRPr="005B27D1">
        <w:rPr>
          <w:rStyle w:val="ad"/>
          <w:rFonts w:ascii="楷体" w:eastAsia="楷体" w:hAnsi="楷体" w:hint="eastAsia"/>
          <w:b w:val="0"/>
          <w:bCs w:val="0"/>
          <w:spacing w:val="-4"/>
          <w:sz w:val="32"/>
          <w:szCs w:val="32"/>
        </w:rPr>
        <w:lastRenderedPageBreak/>
        <w:t>准制定，对于已经制定计划目标的指标，则直接用实际情况与计划情况相比较进行评价。对于没有制定计划目标的指标，则参照历史标准进行评价。</w:t>
      </w:r>
      <w:r w:rsidRPr="005B27D1">
        <w:rPr>
          <w:rStyle w:val="ad"/>
          <w:rFonts w:ascii="楷体" w:eastAsia="楷体" w:hAnsi="楷体" w:hint="eastAsia"/>
          <w:b w:val="0"/>
          <w:bCs w:val="0"/>
          <w:spacing w:val="-4"/>
          <w:sz w:val="32"/>
          <w:szCs w:val="32"/>
        </w:rPr>
        <w:br/>
        <w:t>财政支出绩效评价指标包括两大类，一类是定量指标，一类是定性指标。本次绩效评价采用“定量的指标体系的打分评价”+“定性的调查信息的归纳和提炼”，两种方式互相补充以构成对本次项目的完整评价。</w:t>
      </w:r>
      <w:r w:rsidRPr="005B27D1">
        <w:rPr>
          <w:rStyle w:val="ad"/>
          <w:rFonts w:ascii="楷体" w:eastAsia="楷体" w:hAnsi="楷体" w:hint="eastAsia"/>
          <w:b w:val="0"/>
          <w:bCs w:val="0"/>
          <w:spacing w:val="-4"/>
          <w:sz w:val="32"/>
          <w:szCs w:val="32"/>
        </w:rPr>
        <w:br/>
        <w:t>根据《项目支出绩效评价管理办法》(财预〔2020〕10号)的规定，绩效评价结果采取评分和评级相结合的方式，具体分值和等级可根据不同评价内容设定。总分设置为100分，等级划分为四档：90（含）-100分为“优”、80（含）-90分为“良”、60（含）-80分为“中”、60分以下为“差”。</w:t>
      </w:r>
    </w:p>
    <w:p w14:paraId="71C779D3" w14:textId="77777777" w:rsidR="00D02EB6" w:rsidRPr="005B27D1" w:rsidRDefault="00000000">
      <w:pPr>
        <w:spacing w:line="540" w:lineRule="exact"/>
        <w:ind w:firstLineChars="181" w:firstLine="567"/>
        <w:rPr>
          <w:rStyle w:val="ad"/>
          <w:rFonts w:ascii="楷体" w:eastAsia="楷体" w:hAnsi="楷体" w:hint="eastAsia"/>
          <w:spacing w:val="-4"/>
          <w:sz w:val="32"/>
          <w:szCs w:val="32"/>
        </w:rPr>
      </w:pPr>
      <w:r w:rsidRPr="005B27D1">
        <w:rPr>
          <w:rStyle w:val="ad"/>
          <w:rFonts w:ascii="楷体" w:eastAsia="楷体" w:hAnsi="楷体" w:hint="eastAsia"/>
          <w:spacing w:val="-4"/>
          <w:sz w:val="32"/>
          <w:szCs w:val="32"/>
        </w:rPr>
        <w:t>（三）绩效评价工作过程</w:t>
      </w:r>
    </w:p>
    <w:p w14:paraId="0C9981E0" w14:textId="77777777" w:rsidR="00D02EB6" w:rsidRPr="005B27D1" w:rsidRDefault="00000000">
      <w:pPr>
        <w:spacing w:line="540" w:lineRule="exact"/>
        <w:ind w:firstLine="567"/>
        <w:rPr>
          <w:rStyle w:val="ad"/>
          <w:rFonts w:ascii="楷体" w:eastAsia="楷体" w:hAnsi="楷体" w:hint="eastAsia"/>
          <w:b w:val="0"/>
          <w:bCs w:val="0"/>
          <w:spacing w:val="-4"/>
          <w:sz w:val="32"/>
          <w:szCs w:val="32"/>
        </w:rPr>
      </w:pPr>
      <w:r w:rsidRPr="005B27D1">
        <w:rPr>
          <w:rStyle w:val="ad"/>
          <w:rFonts w:ascii="楷体" w:eastAsia="楷体" w:hAnsi="楷体" w:hint="eastAsia"/>
          <w:b w:val="0"/>
          <w:bCs w:val="0"/>
          <w:spacing w:val="-4"/>
          <w:sz w:val="32"/>
          <w:szCs w:val="32"/>
        </w:rPr>
        <w:t>（三）绩效评价工作过程</w:t>
      </w:r>
      <w:r w:rsidRPr="005B27D1">
        <w:rPr>
          <w:rStyle w:val="ad"/>
          <w:rFonts w:ascii="楷体" w:eastAsia="楷体" w:hAnsi="楷体" w:hint="eastAsia"/>
          <w:b w:val="0"/>
          <w:bCs w:val="0"/>
          <w:spacing w:val="-4"/>
          <w:sz w:val="32"/>
          <w:szCs w:val="32"/>
        </w:rPr>
        <w:br/>
        <w:t>1.前期准备</w:t>
      </w:r>
      <w:r w:rsidRPr="005B27D1">
        <w:rPr>
          <w:rStyle w:val="ad"/>
          <w:rFonts w:ascii="楷体" w:eastAsia="楷体" w:hAnsi="楷体" w:hint="eastAsia"/>
          <w:b w:val="0"/>
          <w:bCs w:val="0"/>
          <w:spacing w:val="-4"/>
          <w:sz w:val="32"/>
          <w:szCs w:val="32"/>
        </w:rPr>
        <w:br/>
        <w:t>1.1 2024年3月25日，我单位在收到自评工作任务后及时组织了绩效评价工作小组，其中：李风萍为组长，主要负责工作安排，李晓琼为副组长，主要负责报告的审核、指导，萨仁高娃组员负责资料、数据整理，编制报告。小组制定了项目评价的工作思路及工作安排，参考学习了相关政策制度、实施方案和相关的工作文件，为评价工作的开展提供工作指引。</w:t>
      </w:r>
      <w:r w:rsidRPr="005B27D1">
        <w:rPr>
          <w:rStyle w:val="ad"/>
          <w:rFonts w:ascii="楷体" w:eastAsia="楷体" w:hAnsi="楷体" w:hint="eastAsia"/>
          <w:b w:val="0"/>
          <w:bCs w:val="0"/>
          <w:spacing w:val="-4"/>
          <w:sz w:val="32"/>
          <w:szCs w:val="32"/>
        </w:rPr>
        <w:br/>
        <w:t>1.2 2024年3月25日，评价组通过前期调研确定绩效评价对象和范围，确定了评价的目的、方法以及评价的原则；</w:t>
      </w:r>
      <w:r w:rsidRPr="005B27D1">
        <w:rPr>
          <w:rStyle w:val="ad"/>
          <w:rFonts w:ascii="楷体" w:eastAsia="楷体" w:hAnsi="楷体" w:hint="eastAsia"/>
          <w:b w:val="0"/>
          <w:bCs w:val="0"/>
          <w:spacing w:val="-4"/>
          <w:sz w:val="32"/>
          <w:szCs w:val="32"/>
        </w:rPr>
        <w:br/>
        <w:t>2024年3月30日，根据项目的实施内容和特征制定了评价指标体系及评价标准以及评价实施方案，修正并确定所需资料清单，</w:t>
      </w:r>
      <w:r w:rsidRPr="005B27D1">
        <w:rPr>
          <w:rStyle w:val="ad"/>
          <w:rFonts w:ascii="楷体" w:eastAsia="楷体" w:hAnsi="楷体" w:hint="eastAsia"/>
          <w:b w:val="0"/>
          <w:bCs w:val="0"/>
          <w:spacing w:val="-4"/>
          <w:sz w:val="32"/>
          <w:szCs w:val="32"/>
        </w:rPr>
        <w:lastRenderedPageBreak/>
        <w:t>最终确定绩效评价工作方案；</w:t>
      </w:r>
      <w:r w:rsidRPr="005B27D1">
        <w:rPr>
          <w:rStyle w:val="ad"/>
          <w:rFonts w:ascii="楷体" w:eastAsia="楷体" w:hAnsi="楷体" w:hint="eastAsia"/>
          <w:b w:val="0"/>
          <w:bCs w:val="0"/>
          <w:spacing w:val="-4"/>
          <w:sz w:val="32"/>
          <w:szCs w:val="32"/>
        </w:rPr>
        <w:br/>
        <w:t>2.组织实施</w:t>
      </w:r>
      <w:r w:rsidRPr="005B27D1">
        <w:rPr>
          <w:rStyle w:val="ad"/>
          <w:rFonts w:ascii="楷体" w:eastAsia="楷体" w:hAnsi="楷体" w:hint="eastAsia"/>
          <w:b w:val="0"/>
          <w:bCs w:val="0"/>
          <w:spacing w:val="-4"/>
          <w:sz w:val="32"/>
          <w:szCs w:val="32"/>
        </w:rPr>
        <w:br/>
        <w:t>2024年4月1日- 4月3日，评价工作进入实施阶段：</w:t>
      </w:r>
      <w:r w:rsidRPr="005B27D1">
        <w:rPr>
          <w:rStyle w:val="ad"/>
          <w:rFonts w:ascii="楷体" w:eastAsia="楷体" w:hAnsi="楷体" w:hint="eastAsia"/>
          <w:b w:val="0"/>
          <w:bCs w:val="0"/>
          <w:spacing w:val="-4"/>
          <w:sz w:val="32"/>
          <w:szCs w:val="32"/>
        </w:rPr>
        <w:br/>
        <w:t>2.1  评价组收集绩效评价相关数据资料，进行现场调研、座谈；</w:t>
      </w:r>
      <w:r w:rsidRPr="005B27D1">
        <w:rPr>
          <w:rStyle w:val="ad"/>
          <w:rFonts w:ascii="楷体" w:eastAsia="楷体" w:hAnsi="楷体" w:hint="eastAsia"/>
          <w:b w:val="0"/>
          <w:bCs w:val="0"/>
          <w:spacing w:val="-4"/>
          <w:sz w:val="32"/>
          <w:szCs w:val="32"/>
        </w:rPr>
        <w:br/>
        <w:t>2.2  评价小组根据项目的实施情况、资金的分配和使用情况、项目自评情况，及时与项目实施人员沟通协商，对项目的实施全过程工作进行核实，并做了相关问卷调查，据实酌情调整完善评价指标体系，剖析问题产生原因。</w:t>
      </w:r>
      <w:r w:rsidRPr="005B27D1">
        <w:rPr>
          <w:rStyle w:val="ad"/>
          <w:rFonts w:ascii="楷体" w:eastAsia="楷体" w:hAnsi="楷体" w:hint="eastAsia"/>
          <w:b w:val="0"/>
          <w:bCs w:val="0"/>
          <w:spacing w:val="-4"/>
          <w:sz w:val="32"/>
          <w:szCs w:val="32"/>
        </w:rPr>
        <w:br/>
        <w:t>3.分析评价：</w:t>
      </w:r>
      <w:r w:rsidRPr="005B27D1">
        <w:rPr>
          <w:rStyle w:val="ad"/>
          <w:rFonts w:ascii="楷体" w:eastAsia="楷体" w:hAnsi="楷体" w:hint="eastAsia"/>
          <w:b w:val="0"/>
          <w:bCs w:val="0"/>
          <w:spacing w:val="-4"/>
          <w:sz w:val="32"/>
          <w:szCs w:val="32"/>
        </w:rPr>
        <w:br/>
        <w:t>2024年4月4日- 4月10日，评价组按照绩效评价的原则和规范，对取得的资料进行审查核实，对采集的数据进行分析，按照绩效评价指标评分表逐项进行打分、分析，汇总各方评价结果，综合分析并形成评价结论。</w:t>
      </w:r>
      <w:r w:rsidRPr="005B27D1">
        <w:rPr>
          <w:rStyle w:val="ad"/>
          <w:rFonts w:ascii="楷体" w:eastAsia="楷体" w:hAnsi="楷体" w:hint="eastAsia"/>
          <w:b w:val="0"/>
          <w:bCs w:val="0"/>
          <w:spacing w:val="-4"/>
          <w:sz w:val="32"/>
          <w:szCs w:val="32"/>
        </w:rPr>
        <w:br/>
        <w:t>4.撰写报告</w:t>
      </w:r>
      <w:r w:rsidRPr="005B27D1">
        <w:rPr>
          <w:rStyle w:val="ad"/>
          <w:rFonts w:ascii="楷体" w:eastAsia="楷体" w:hAnsi="楷体" w:hint="eastAsia"/>
          <w:b w:val="0"/>
          <w:bCs w:val="0"/>
          <w:spacing w:val="-4"/>
          <w:sz w:val="32"/>
          <w:szCs w:val="32"/>
        </w:rPr>
        <w:br/>
        <w:t>评价小组根据对项目的资料、实施情况进行核实分析后，围绕评价体系对项目支出绩效进行了评价打分，并撰写了绩效评价报告，报告编制完成后上报至单位领导处进行定稿，最终将定稿报告上报至木垒县财政局。</w:t>
      </w:r>
      <w:r w:rsidRPr="005B27D1">
        <w:rPr>
          <w:rStyle w:val="ad"/>
          <w:rFonts w:ascii="楷体" w:eastAsia="楷体" w:hAnsi="楷体" w:hint="eastAsia"/>
          <w:b w:val="0"/>
          <w:bCs w:val="0"/>
          <w:spacing w:val="-4"/>
          <w:sz w:val="32"/>
          <w:szCs w:val="32"/>
        </w:rPr>
        <w:br/>
        <w:t>5.资料归档</w:t>
      </w:r>
      <w:r w:rsidRPr="005B27D1">
        <w:rPr>
          <w:rStyle w:val="ad"/>
          <w:rFonts w:ascii="楷体" w:eastAsia="楷体" w:hAnsi="楷体" w:hint="eastAsia"/>
          <w:b w:val="0"/>
          <w:bCs w:val="0"/>
          <w:spacing w:val="-4"/>
          <w:sz w:val="32"/>
          <w:szCs w:val="32"/>
        </w:rPr>
        <w:br/>
        <w:t>评价小组对已完成的评价项目资料进行整理、封装，完善绩效评价工作底稿，并将资料整理成册后交档案室统一归档保存，以备后期查阅。</w:t>
      </w:r>
    </w:p>
    <w:p w14:paraId="78182957" w14:textId="77777777" w:rsidR="00D02EB6" w:rsidRPr="005B27D1" w:rsidRDefault="00000000">
      <w:pPr>
        <w:spacing w:line="540" w:lineRule="exact"/>
        <w:ind w:firstLine="640"/>
        <w:rPr>
          <w:rStyle w:val="ad"/>
          <w:rFonts w:ascii="黑体" w:eastAsia="黑体" w:hAnsi="黑体" w:hint="eastAsia"/>
          <w:b w:val="0"/>
          <w:spacing w:val="-4"/>
          <w:sz w:val="32"/>
          <w:szCs w:val="32"/>
        </w:rPr>
      </w:pPr>
      <w:r w:rsidRPr="005B27D1">
        <w:rPr>
          <w:rStyle w:val="ad"/>
          <w:rFonts w:ascii="黑体" w:eastAsia="黑体" w:hAnsi="黑体" w:hint="eastAsia"/>
          <w:b w:val="0"/>
          <w:spacing w:val="-4"/>
          <w:sz w:val="32"/>
          <w:szCs w:val="32"/>
        </w:rPr>
        <w:t>三、综合评价情况及评价结论</w:t>
      </w:r>
    </w:p>
    <w:p w14:paraId="51F6ECEF" w14:textId="77777777" w:rsidR="00D02EB6" w:rsidRPr="005B27D1" w:rsidRDefault="00000000">
      <w:pPr>
        <w:spacing w:line="540" w:lineRule="exact"/>
        <w:ind w:firstLine="567"/>
        <w:rPr>
          <w:rStyle w:val="ad"/>
          <w:rFonts w:ascii="楷体" w:eastAsia="楷体" w:hAnsi="楷体" w:hint="eastAsia"/>
          <w:b w:val="0"/>
          <w:bCs w:val="0"/>
          <w:spacing w:val="-4"/>
          <w:sz w:val="32"/>
          <w:szCs w:val="32"/>
        </w:rPr>
      </w:pPr>
      <w:r w:rsidRPr="005B27D1">
        <w:rPr>
          <w:rStyle w:val="ad"/>
          <w:rFonts w:ascii="楷体" w:eastAsia="楷体" w:hAnsi="楷体" w:hint="eastAsia"/>
          <w:b w:val="0"/>
          <w:bCs w:val="0"/>
          <w:spacing w:val="-4"/>
          <w:sz w:val="32"/>
          <w:szCs w:val="32"/>
        </w:rPr>
        <w:t>三、综合评价情况及评价结论</w:t>
      </w:r>
      <w:r w:rsidRPr="005B27D1">
        <w:rPr>
          <w:rStyle w:val="ad"/>
          <w:rFonts w:ascii="楷体" w:eastAsia="楷体" w:hAnsi="楷体" w:hint="eastAsia"/>
          <w:b w:val="0"/>
          <w:bCs w:val="0"/>
          <w:spacing w:val="-4"/>
          <w:sz w:val="32"/>
          <w:szCs w:val="32"/>
        </w:rPr>
        <w:br/>
        <w:t>（一）综合评价情况及评价结论</w:t>
      </w:r>
      <w:r w:rsidRPr="005B27D1">
        <w:rPr>
          <w:rStyle w:val="ad"/>
          <w:rFonts w:ascii="楷体" w:eastAsia="楷体" w:hAnsi="楷体" w:hint="eastAsia"/>
          <w:b w:val="0"/>
          <w:bCs w:val="0"/>
          <w:spacing w:val="-4"/>
          <w:sz w:val="32"/>
          <w:szCs w:val="32"/>
        </w:rPr>
        <w:br/>
      </w:r>
      <w:r w:rsidRPr="005B27D1">
        <w:rPr>
          <w:rStyle w:val="ad"/>
          <w:rFonts w:ascii="楷体" w:eastAsia="楷体" w:hAnsi="楷体" w:hint="eastAsia"/>
          <w:b w:val="0"/>
          <w:bCs w:val="0"/>
          <w:spacing w:val="-4"/>
          <w:sz w:val="32"/>
          <w:szCs w:val="32"/>
        </w:rPr>
        <w:lastRenderedPageBreak/>
        <w:t>木垒哈萨克自治县商务和工业信息化局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目绩效目标、资金投入、资金管理、组织实施、产出数量、产出质量、产出时效、产出成本、项目效益进行了综合评价。</w:t>
      </w:r>
      <w:r w:rsidRPr="005B27D1">
        <w:rPr>
          <w:rStyle w:val="ad"/>
          <w:rFonts w:ascii="楷体" w:eastAsia="楷体" w:hAnsi="楷体" w:hint="eastAsia"/>
          <w:b w:val="0"/>
          <w:bCs w:val="0"/>
          <w:spacing w:val="-4"/>
          <w:sz w:val="32"/>
          <w:szCs w:val="32"/>
        </w:rPr>
        <w:br/>
        <w:t>本项目通过制定的评价指标体系及评分标准，运用数据采集、问卷调查及访谈等方式，对本项目绩效进行客观评价，最终评分结果：总分为100分。</w:t>
      </w:r>
    </w:p>
    <w:p w14:paraId="08EC7042" w14:textId="77777777" w:rsidR="00D02EB6" w:rsidRPr="005B27D1" w:rsidRDefault="00000000">
      <w:pPr>
        <w:spacing w:line="540" w:lineRule="exact"/>
        <w:ind w:firstLine="640"/>
        <w:rPr>
          <w:rStyle w:val="ad"/>
          <w:rFonts w:ascii="黑体" w:eastAsia="黑体" w:hAnsi="黑体" w:hint="eastAsia"/>
        </w:rPr>
      </w:pPr>
      <w:r w:rsidRPr="005B27D1">
        <w:rPr>
          <w:rStyle w:val="ad"/>
          <w:rFonts w:ascii="黑体" w:eastAsia="黑体" w:hAnsi="黑体" w:hint="eastAsia"/>
          <w:b w:val="0"/>
          <w:spacing w:val="-4"/>
          <w:sz w:val="32"/>
          <w:szCs w:val="32"/>
        </w:rPr>
        <w:t>四、绩效评价指标分析</w:t>
      </w:r>
      <w:r w:rsidRPr="005B27D1">
        <w:rPr>
          <w:rStyle w:val="ad"/>
          <w:rFonts w:ascii="黑体" w:eastAsia="黑体" w:hAnsi="黑体" w:hint="eastAsia"/>
        </w:rPr>
        <w:t xml:space="preserve"> </w:t>
      </w:r>
    </w:p>
    <w:p w14:paraId="719B48E0" w14:textId="77777777" w:rsidR="00D02EB6" w:rsidRPr="005B27D1" w:rsidRDefault="00000000">
      <w:pPr>
        <w:spacing w:line="540" w:lineRule="exact"/>
        <w:ind w:firstLineChars="181" w:firstLine="567"/>
        <w:rPr>
          <w:rFonts w:ascii="楷体" w:eastAsia="楷体" w:hAnsi="楷体" w:hint="eastAsia"/>
          <w:b/>
          <w:spacing w:val="-4"/>
          <w:sz w:val="32"/>
          <w:szCs w:val="32"/>
        </w:rPr>
      </w:pPr>
      <w:r w:rsidRPr="005B27D1">
        <w:rPr>
          <w:rFonts w:ascii="楷体" w:eastAsia="楷体" w:hAnsi="楷体" w:hint="eastAsia"/>
          <w:b/>
          <w:spacing w:val="-4"/>
          <w:sz w:val="32"/>
          <w:szCs w:val="32"/>
        </w:rPr>
        <w:t>（一）</w:t>
      </w:r>
      <w:r w:rsidRPr="005B27D1">
        <w:rPr>
          <w:rStyle w:val="ad"/>
          <w:rFonts w:ascii="楷体" w:eastAsia="楷体" w:hAnsi="楷体" w:hint="eastAsia"/>
          <w:spacing w:val="-4"/>
          <w:sz w:val="32"/>
          <w:szCs w:val="32"/>
        </w:rPr>
        <w:t>项目决策情况</w:t>
      </w:r>
    </w:p>
    <w:p w14:paraId="6D479C5A" w14:textId="77777777" w:rsidR="00D02EB6" w:rsidRPr="005B27D1" w:rsidRDefault="00000000">
      <w:pPr>
        <w:tabs>
          <w:tab w:val="center" w:pos="4295"/>
        </w:tabs>
        <w:spacing w:line="540" w:lineRule="exact"/>
        <w:ind w:firstLine="567"/>
        <w:rPr>
          <w:rStyle w:val="ad"/>
          <w:rFonts w:ascii="楷体" w:eastAsia="楷体" w:hAnsi="楷体" w:hint="eastAsia"/>
          <w:b w:val="0"/>
          <w:bCs w:val="0"/>
          <w:spacing w:val="-4"/>
          <w:sz w:val="32"/>
          <w:szCs w:val="32"/>
        </w:rPr>
      </w:pPr>
      <w:r w:rsidRPr="005B27D1">
        <w:rPr>
          <w:rStyle w:val="ad"/>
          <w:rFonts w:ascii="楷体" w:eastAsia="楷体" w:hAnsi="楷体" w:hint="eastAsia"/>
          <w:b w:val="0"/>
          <w:bCs w:val="0"/>
          <w:spacing w:val="-4"/>
          <w:sz w:val="32"/>
          <w:szCs w:val="32"/>
        </w:rPr>
        <w:t>（一）项目决策情况</w:t>
      </w:r>
      <w:r w:rsidRPr="005B27D1">
        <w:rPr>
          <w:rStyle w:val="ad"/>
          <w:rFonts w:ascii="楷体" w:eastAsia="楷体" w:hAnsi="楷体" w:hint="eastAsia"/>
          <w:b w:val="0"/>
          <w:bCs w:val="0"/>
          <w:spacing w:val="-4"/>
          <w:sz w:val="32"/>
          <w:szCs w:val="32"/>
        </w:rPr>
        <w:br/>
        <w:t>为顺利开展消费券发放项目，县商务和工业信息化局研究制定了活动方案并县人民政府批准，为消费券发放活动提供了依据和参考；设置了较为合理的绩效目标并进行了细化，项目预算测算合规、合理。</w:t>
      </w:r>
      <w:r w:rsidRPr="005B27D1">
        <w:rPr>
          <w:rStyle w:val="ad"/>
          <w:rFonts w:ascii="楷体" w:eastAsia="楷体" w:hAnsi="楷体" w:hint="eastAsia"/>
          <w:b w:val="0"/>
          <w:bCs w:val="0"/>
          <w:spacing w:val="-4"/>
          <w:sz w:val="32"/>
          <w:szCs w:val="32"/>
        </w:rPr>
        <w:br/>
        <w:t>1.立项依据充分性</w:t>
      </w:r>
      <w:r w:rsidRPr="005B27D1">
        <w:rPr>
          <w:rStyle w:val="ad"/>
          <w:rFonts w:ascii="楷体" w:eastAsia="楷体" w:hAnsi="楷体" w:hint="eastAsia"/>
          <w:b w:val="0"/>
          <w:bCs w:val="0"/>
          <w:spacing w:val="-4"/>
          <w:sz w:val="32"/>
          <w:szCs w:val="32"/>
        </w:rPr>
        <w:br/>
        <w:t>（1）项目立项依据：《2023年“天山净土 养心木垒”惠民消费券发放活动方案》、《关于申请拨付2023年“天山净土 养心木垒”惠民消费券发放活动经费的报告》木商工信发[2023]19号。</w:t>
      </w:r>
      <w:r w:rsidRPr="005B27D1">
        <w:rPr>
          <w:rStyle w:val="ad"/>
          <w:rFonts w:ascii="楷体" w:eastAsia="楷体" w:hAnsi="楷体" w:hint="eastAsia"/>
          <w:b w:val="0"/>
          <w:bCs w:val="0"/>
          <w:spacing w:val="-4"/>
          <w:sz w:val="32"/>
          <w:szCs w:val="32"/>
        </w:rPr>
        <w:br/>
        <w:t>2.立项程序规范性</w:t>
      </w:r>
      <w:r w:rsidRPr="005B27D1">
        <w:rPr>
          <w:rStyle w:val="ad"/>
          <w:rFonts w:ascii="楷体" w:eastAsia="楷体" w:hAnsi="楷体" w:hint="eastAsia"/>
          <w:b w:val="0"/>
          <w:bCs w:val="0"/>
          <w:spacing w:val="-4"/>
          <w:sz w:val="32"/>
          <w:szCs w:val="32"/>
        </w:rPr>
        <w:br/>
        <w:t>①项目立项程序：本项目资金由县商务和工业信息化局申报，再经过审核后，由县财政局审批后安排资金；</w:t>
      </w:r>
      <w:r w:rsidRPr="005B27D1">
        <w:rPr>
          <w:rStyle w:val="ad"/>
          <w:rFonts w:ascii="楷体" w:eastAsia="楷体" w:hAnsi="楷体" w:hint="eastAsia"/>
          <w:b w:val="0"/>
          <w:bCs w:val="0"/>
          <w:spacing w:val="-4"/>
          <w:sz w:val="32"/>
          <w:szCs w:val="32"/>
        </w:rPr>
        <w:br/>
        <w:t>②审批文件、材料：本项目审批文件有：《2023年“天山净土 养</w:t>
      </w:r>
      <w:r w:rsidRPr="005B27D1">
        <w:rPr>
          <w:rStyle w:val="ad"/>
          <w:rFonts w:ascii="楷体" w:eastAsia="楷体" w:hAnsi="楷体" w:hint="eastAsia"/>
          <w:b w:val="0"/>
          <w:bCs w:val="0"/>
          <w:spacing w:val="-4"/>
          <w:sz w:val="32"/>
          <w:szCs w:val="32"/>
        </w:rPr>
        <w:lastRenderedPageBreak/>
        <w:t>心木垒”惠民消费券发放活动方案》、《关于申请拨付2023年“天山净土 养心木垒”惠民消费券发放活动经费的报告》、《资金审批表》审批文件及材料齐全；</w:t>
      </w:r>
      <w:r w:rsidRPr="005B27D1">
        <w:rPr>
          <w:rStyle w:val="ad"/>
          <w:rFonts w:ascii="楷体" w:eastAsia="楷体" w:hAnsi="楷体" w:hint="eastAsia"/>
          <w:b w:val="0"/>
          <w:bCs w:val="0"/>
          <w:spacing w:val="-4"/>
          <w:sz w:val="32"/>
          <w:szCs w:val="32"/>
        </w:rPr>
        <w:br/>
        <w:t>③项目事前工作：本项目已经过必要的可行性研究、风险评估、绩效评估、集体决策。</w:t>
      </w:r>
      <w:r w:rsidRPr="005B27D1">
        <w:rPr>
          <w:rStyle w:val="ad"/>
          <w:rFonts w:ascii="楷体" w:eastAsia="楷体" w:hAnsi="楷体" w:hint="eastAsia"/>
          <w:b w:val="0"/>
          <w:bCs w:val="0"/>
          <w:spacing w:val="-4"/>
          <w:sz w:val="32"/>
          <w:szCs w:val="32"/>
        </w:rPr>
        <w:br/>
        <w:t>3.绩效目标合理性</w:t>
      </w:r>
      <w:r w:rsidRPr="005B27D1">
        <w:rPr>
          <w:rStyle w:val="ad"/>
          <w:rFonts w:ascii="楷体" w:eastAsia="楷体" w:hAnsi="楷体" w:hint="eastAsia"/>
          <w:b w:val="0"/>
          <w:bCs w:val="0"/>
          <w:spacing w:val="-4"/>
          <w:sz w:val="32"/>
          <w:szCs w:val="32"/>
        </w:rPr>
        <w:br/>
        <w:t>“天山净土 养心木垒”惠民消费券项目设立了项目绩效目标，与促消费活动，持续激发市场活力、提振消费潜力，促进夜间市场繁荣，更加吸引疆内外游客，具有相关性，项目的预期产出效益和效果也均能符合正常的业绩水平，并且与预算确定的项目投资额或资金量相匹配。</w:t>
      </w:r>
      <w:r w:rsidRPr="005B27D1">
        <w:rPr>
          <w:rStyle w:val="ad"/>
          <w:rFonts w:ascii="楷体" w:eastAsia="楷体" w:hAnsi="楷体" w:hint="eastAsia"/>
          <w:b w:val="0"/>
          <w:bCs w:val="0"/>
          <w:spacing w:val="-4"/>
          <w:sz w:val="32"/>
          <w:szCs w:val="32"/>
        </w:rPr>
        <w:br/>
        <w:t>4.绩效指标明确性</w:t>
      </w:r>
      <w:r w:rsidRPr="005B27D1">
        <w:rPr>
          <w:rStyle w:val="ad"/>
          <w:rFonts w:ascii="楷体" w:eastAsia="楷体" w:hAnsi="楷体" w:hint="eastAsia"/>
          <w:b w:val="0"/>
          <w:bCs w:val="0"/>
          <w:spacing w:val="-4"/>
          <w:sz w:val="32"/>
          <w:szCs w:val="32"/>
        </w:rPr>
        <w:br/>
        <w:t>“天山净土 养心木垒”惠民消费券项目将项目绩效目标细化分解为具体的绩效指标，一级指标共4条，二级指标共6条，三级指标共8条，其中量化指标条数共7条，所有绩效指标均通过清晰、可衡量的指标值予以体现，并且做到了与项目目标任务数或计划数相对应。</w:t>
      </w:r>
      <w:r w:rsidRPr="005B27D1">
        <w:rPr>
          <w:rStyle w:val="ad"/>
          <w:rFonts w:ascii="楷体" w:eastAsia="楷体" w:hAnsi="楷体" w:hint="eastAsia"/>
          <w:b w:val="0"/>
          <w:bCs w:val="0"/>
          <w:spacing w:val="-4"/>
          <w:sz w:val="32"/>
          <w:szCs w:val="32"/>
        </w:rPr>
        <w:br/>
        <w:t>5.预算编制科学性</w:t>
      </w:r>
      <w:r w:rsidRPr="005B27D1">
        <w:rPr>
          <w:rStyle w:val="ad"/>
          <w:rFonts w:ascii="楷体" w:eastAsia="楷体" w:hAnsi="楷体" w:hint="eastAsia"/>
          <w:b w:val="0"/>
          <w:bCs w:val="0"/>
          <w:spacing w:val="-4"/>
          <w:sz w:val="32"/>
          <w:szCs w:val="32"/>
        </w:rPr>
        <w:br/>
        <w:t>本项目建设内容及工程量严格按照《建设工程工程量清单计价规范》（GB50500-2013）规定计算，项目预算编制根据项目建设内容进行计算，预算数经过党组会议论证确定，预算内容与项目内容无偏差，预算额度测算依据充分，项目投资额与工作任务匹配性100%，不存在偏差性。</w:t>
      </w:r>
      <w:r w:rsidRPr="005B27D1">
        <w:rPr>
          <w:rStyle w:val="ad"/>
          <w:rFonts w:ascii="楷体" w:eastAsia="楷体" w:hAnsi="楷体" w:hint="eastAsia"/>
          <w:b w:val="0"/>
          <w:bCs w:val="0"/>
          <w:spacing w:val="-4"/>
          <w:sz w:val="32"/>
          <w:szCs w:val="32"/>
        </w:rPr>
        <w:br/>
        <w:t>6.资金分配合理性</w:t>
      </w:r>
      <w:r w:rsidRPr="005B27D1">
        <w:rPr>
          <w:rStyle w:val="ad"/>
          <w:rFonts w:ascii="楷体" w:eastAsia="楷体" w:hAnsi="楷体" w:hint="eastAsia"/>
          <w:b w:val="0"/>
          <w:bCs w:val="0"/>
          <w:spacing w:val="-4"/>
          <w:sz w:val="32"/>
          <w:szCs w:val="32"/>
        </w:rPr>
        <w:br/>
        <w:t xml:space="preserve"> 本项目资金分配额度无偏低或偏高情况，分配额度合理。项目</w:t>
      </w:r>
      <w:r w:rsidRPr="005B27D1">
        <w:rPr>
          <w:rStyle w:val="ad"/>
          <w:rFonts w:ascii="楷体" w:eastAsia="楷体" w:hAnsi="楷体" w:hint="eastAsia"/>
          <w:b w:val="0"/>
          <w:bCs w:val="0"/>
          <w:spacing w:val="-4"/>
          <w:sz w:val="32"/>
          <w:szCs w:val="32"/>
        </w:rPr>
        <w:lastRenderedPageBreak/>
        <w:t>单位为木垒县商务和工业信息化局位于新疆昌吉回族自治州木垒县，资金分配与单位实际相适应。</w:t>
      </w:r>
      <w:r w:rsidRPr="005B27D1">
        <w:rPr>
          <w:rStyle w:val="ad"/>
          <w:rFonts w:ascii="楷体" w:eastAsia="楷体" w:hAnsi="楷体" w:hint="eastAsia"/>
          <w:b w:val="0"/>
          <w:bCs w:val="0"/>
          <w:spacing w:val="-4"/>
          <w:sz w:val="32"/>
          <w:szCs w:val="32"/>
        </w:rPr>
        <w:tab/>
      </w:r>
    </w:p>
    <w:p w14:paraId="6F4626F2" w14:textId="77777777" w:rsidR="00D02EB6" w:rsidRPr="005B27D1" w:rsidRDefault="00000000">
      <w:pPr>
        <w:spacing w:line="540" w:lineRule="exact"/>
        <w:ind w:firstLineChars="181" w:firstLine="567"/>
        <w:rPr>
          <w:rStyle w:val="ad"/>
          <w:rFonts w:ascii="楷体" w:eastAsia="楷体" w:hAnsi="楷体" w:hint="eastAsia"/>
          <w:spacing w:val="-4"/>
          <w:sz w:val="32"/>
          <w:szCs w:val="32"/>
        </w:rPr>
      </w:pPr>
      <w:r w:rsidRPr="005B27D1">
        <w:rPr>
          <w:rFonts w:ascii="楷体" w:eastAsia="楷体" w:hAnsi="楷体" w:hint="eastAsia"/>
          <w:b/>
          <w:spacing w:val="-4"/>
          <w:sz w:val="32"/>
          <w:szCs w:val="32"/>
        </w:rPr>
        <w:t>（二）</w:t>
      </w:r>
      <w:r w:rsidRPr="005B27D1">
        <w:rPr>
          <w:rStyle w:val="ad"/>
          <w:rFonts w:ascii="楷体" w:eastAsia="楷体" w:hAnsi="楷体" w:hint="eastAsia"/>
          <w:spacing w:val="-4"/>
          <w:sz w:val="32"/>
          <w:szCs w:val="32"/>
        </w:rPr>
        <w:t>项目过程情况</w:t>
      </w:r>
    </w:p>
    <w:p w14:paraId="715114A9" w14:textId="77777777" w:rsidR="00D02EB6" w:rsidRPr="005B27D1" w:rsidRDefault="00000000">
      <w:pPr>
        <w:spacing w:line="540" w:lineRule="exact"/>
        <w:ind w:firstLine="567"/>
        <w:rPr>
          <w:rStyle w:val="ad"/>
          <w:rFonts w:ascii="楷体" w:eastAsia="楷体" w:hAnsi="楷体" w:hint="eastAsia"/>
          <w:b w:val="0"/>
          <w:bCs w:val="0"/>
          <w:spacing w:val="-4"/>
          <w:sz w:val="32"/>
          <w:szCs w:val="32"/>
        </w:rPr>
      </w:pPr>
      <w:r w:rsidRPr="005B27D1">
        <w:rPr>
          <w:rStyle w:val="ad"/>
          <w:rFonts w:ascii="楷体" w:eastAsia="楷体" w:hAnsi="楷体" w:hint="eastAsia"/>
          <w:b w:val="0"/>
          <w:bCs w:val="0"/>
          <w:spacing w:val="-4"/>
          <w:sz w:val="32"/>
          <w:szCs w:val="32"/>
        </w:rPr>
        <w:t>（二）项目过程情况</w:t>
      </w:r>
      <w:r w:rsidRPr="005B27D1">
        <w:rPr>
          <w:rStyle w:val="ad"/>
          <w:rFonts w:ascii="楷体" w:eastAsia="楷体" w:hAnsi="楷体" w:hint="eastAsia"/>
          <w:b w:val="0"/>
          <w:bCs w:val="0"/>
          <w:spacing w:val="-4"/>
          <w:sz w:val="32"/>
          <w:szCs w:val="32"/>
        </w:rPr>
        <w:br/>
        <w:t>1.资金到位率</w:t>
      </w:r>
      <w:r w:rsidRPr="005B27D1">
        <w:rPr>
          <w:rStyle w:val="ad"/>
          <w:rFonts w:ascii="楷体" w:eastAsia="楷体" w:hAnsi="楷体" w:hint="eastAsia"/>
          <w:b w:val="0"/>
          <w:bCs w:val="0"/>
          <w:spacing w:val="-4"/>
          <w:sz w:val="32"/>
          <w:szCs w:val="32"/>
        </w:rPr>
        <w:br/>
        <w:t>实际到位资金178.92万元，预算资金178.92万元，资金到位率100%。</w:t>
      </w:r>
      <w:r w:rsidRPr="005B27D1">
        <w:rPr>
          <w:rStyle w:val="ad"/>
          <w:rFonts w:ascii="楷体" w:eastAsia="楷体" w:hAnsi="楷体" w:hint="eastAsia"/>
          <w:b w:val="0"/>
          <w:bCs w:val="0"/>
          <w:spacing w:val="-4"/>
          <w:sz w:val="32"/>
          <w:szCs w:val="32"/>
        </w:rPr>
        <w:br/>
        <w:t>2.预算执行率</w:t>
      </w:r>
      <w:r w:rsidRPr="005B27D1">
        <w:rPr>
          <w:rStyle w:val="ad"/>
          <w:rFonts w:ascii="楷体" w:eastAsia="楷体" w:hAnsi="楷体" w:hint="eastAsia"/>
          <w:b w:val="0"/>
          <w:bCs w:val="0"/>
          <w:spacing w:val="-4"/>
          <w:sz w:val="32"/>
          <w:szCs w:val="32"/>
        </w:rPr>
        <w:br/>
        <w:t>年初预算数200万元，全年预算数178.92万元，全年执行数178.92万元，预算执行率为100%。</w:t>
      </w:r>
      <w:r w:rsidRPr="005B27D1">
        <w:rPr>
          <w:rStyle w:val="ad"/>
          <w:rFonts w:ascii="楷体" w:eastAsia="楷体" w:hAnsi="楷体" w:hint="eastAsia"/>
          <w:b w:val="0"/>
          <w:bCs w:val="0"/>
          <w:spacing w:val="-4"/>
          <w:sz w:val="32"/>
          <w:szCs w:val="32"/>
        </w:rPr>
        <w:br/>
        <w:t>3.资金使用合规性</w:t>
      </w:r>
      <w:r w:rsidRPr="005B27D1">
        <w:rPr>
          <w:rStyle w:val="ad"/>
          <w:rFonts w:ascii="楷体" w:eastAsia="楷体" w:hAnsi="楷体" w:hint="eastAsia"/>
          <w:b w:val="0"/>
          <w:bCs w:val="0"/>
          <w:spacing w:val="-4"/>
          <w:sz w:val="32"/>
          <w:szCs w:val="32"/>
        </w:rPr>
        <w:br/>
        <w:t>3.1 资金使用符合、财务管理制度以及有关专项资金管理办法的规定；</w:t>
      </w:r>
      <w:r w:rsidRPr="005B27D1">
        <w:rPr>
          <w:rStyle w:val="ad"/>
          <w:rFonts w:ascii="楷体" w:eastAsia="楷体" w:hAnsi="楷体" w:hint="eastAsia"/>
          <w:b w:val="0"/>
          <w:bCs w:val="0"/>
          <w:spacing w:val="-4"/>
          <w:sz w:val="32"/>
          <w:szCs w:val="32"/>
        </w:rPr>
        <w:br/>
        <w:t>3.2 资金的拨付严格按照木垒县财政局资金拨付审批程序进行：由文行科室提交项目资金申请到木垒县财政局领导，经审批后提交到国库科。项目资金拨付手续齐全，资金拨付手续有：项目资金申请单。</w:t>
      </w:r>
      <w:r w:rsidRPr="005B27D1">
        <w:rPr>
          <w:rStyle w:val="ad"/>
          <w:rFonts w:ascii="楷体" w:eastAsia="楷体" w:hAnsi="楷体" w:hint="eastAsia"/>
          <w:b w:val="0"/>
          <w:bCs w:val="0"/>
          <w:spacing w:val="-4"/>
          <w:sz w:val="32"/>
          <w:szCs w:val="32"/>
        </w:rPr>
        <w:br/>
        <w:t xml:space="preserve">    3.3 本项目资金合同规定的用途为：规定时间发放消费券。符合项目预算批复及合同规定的用途；</w:t>
      </w:r>
      <w:r w:rsidRPr="005B27D1">
        <w:rPr>
          <w:rStyle w:val="ad"/>
          <w:rFonts w:ascii="楷体" w:eastAsia="楷体" w:hAnsi="楷体" w:hint="eastAsia"/>
          <w:b w:val="0"/>
          <w:bCs w:val="0"/>
          <w:spacing w:val="-4"/>
          <w:sz w:val="32"/>
          <w:szCs w:val="32"/>
        </w:rPr>
        <w:br/>
        <w:t>3.4 项目资金截至2023年6月21日已拨付至天翼电子商务有限公司，过程不存在截留、挤占、挪用、虚列支出等情况。</w:t>
      </w:r>
      <w:r w:rsidRPr="005B27D1">
        <w:rPr>
          <w:rStyle w:val="ad"/>
          <w:rFonts w:ascii="楷体" w:eastAsia="楷体" w:hAnsi="楷体" w:hint="eastAsia"/>
          <w:b w:val="0"/>
          <w:bCs w:val="0"/>
          <w:spacing w:val="-4"/>
          <w:sz w:val="32"/>
          <w:szCs w:val="32"/>
        </w:rPr>
        <w:br/>
        <w:t>4.管理制度健全性</w:t>
      </w:r>
      <w:r w:rsidRPr="005B27D1">
        <w:rPr>
          <w:rStyle w:val="ad"/>
          <w:rFonts w:ascii="楷体" w:eastAsia="楷体" w:hAnsi="楷体" w:hint="eastAsia"/>
          <w:b w:val="0"/>
          <w:bCs w:val="0"/>
          <w:spacing w:val="-4"/>
          <w:sz w:val="32"/>
          <w:szCs w:val="32"/>
        </w:rPr>
        <w:br/>
        <w:t>4.1 本项目已制定《木垒县商务和工业信息化局项目财务管理制度》、《木垒县商务和工业信息化局项目业务管理制度》，管理制度健全；</w:t>
      </w:r>
      <w:r w:rsidRPr="005B27D1">
        <w:rPr>
          <w:rStyle w:val="ad"/>
          <w:rFonts w:ascii="楷体" w:eastAsia="楷体" w:hAnsi="楷体" w:hint="eastAsia"/>
          <w:b w:val="0"/>
          <w:bCs w:val="0"/>
          <w:spacing w:val="-4"/>
          <w:sz w:val="32"/>
          <w:szCs w:val="32"/>
        </w:rPr>
        <w:br/>
      </w:r>
      <w:r w:rsidRPr="005B27D1">
        <w:rPr>
          <w:rStyle w:val="ad"/>
          <w:rFonts w:ascii="楷体" w:eastAsia="楷体" w:hAnsi="楷体" w:hint="eastAsia"/>
          <w:b w:val="0"/>
          <w:bCs w:val="0"/>
          <w:spacing w:val="-4"/>
          <w:sz w:val="32"/>
          <w:szCs w:val="32"/>
        </w:rPr>
        <w:lastRenderedPageBreak/>
        <w:t>4.2 本项目财务及业务管理制度符合《中华人民共和国政府采购法》、《中华人民共和国会计法》等相关法律法规，财务和业务管理制度已经过党组审批通过，确保了各项制度的合法合规性及完整性。</w:t>
      </w:r>
      <w:r w:rsidRPr="005B27D1">
        <w:rPr>
          <w:rStyle w:val="ad"/>
          <w:rFonts w:ascii="楷体" w:eastAsia="楷体" w:hAnsi="楷体" w:hint="eastAsia"/>
          <w:b w:val="0"/>
          <w:bCs w:val="0"/>
          <w:spacing w:val="-4"/>
          <w:sz w:val="32"/>
          <w:szCs w:val="32"/>
        </w:rPr>
        <w:br/>
        <w:t>5.制度执行有效性</w:t>
      </w:r>
      <w:r w:rsidRPr="005B27D1">
        <w:rPr>
          <w:rStyle w:val="ad"/>
          <w:rFonts w:ascii="楷体" w:eastAsia="楷体" w:hAnsi="楷体" w:hint="eastAsia"/>
          <w:b w:val="0"/>
          <w:bCs w:val="0"/>
          <w:spacing w:val="-4"/>
          <w:sz w:val="32"/>
          <w:szCs w:val="32"/>
        </w:rPr>
        <w:br/>
        <w:t>5.1 项目的审批、招标、建设、验收过程均遵守相关法律法规和相关管理规定；</w:t>
      </w:r>
      <w:r w:rsidRPr="005B27D1">
        <w:rPr>
          <w:rStyle w:val="ad"/>
          <w:rFonts w:ascii="楷体" w:eastAsia="楷体" w:hAnsi="楷体" w:hint="eastAsia"/>
          <w:b w:val="0"/>
          <w:bCs w:val="0"/>
          <w:spacing w:val="-4"/>
          <w:sz w:val="32"/>
          <w:szCs w:val="32"/>
        </w:rPr>
        <w:br/>
        <w:t>5.2 本项目无调整情况；</w:t>
      </w:r>
      <w:r w:rsidRPr="005B27D1">
        <w:rPr>
          <w:rStyle w:val="ad"/>
          <w:rFonts w:ascii="楷体" w:eastAsia="楷体" w:hAnsi="楷体" w:hint="eastAsia"/>
          <w:b w:val="0"/>
          <w:bCs w:val="0"/>
          <w:spacing w:val="-4"/>
          <w:sz w:val="32"/>
          <w:szCs w:val="32"/>
        </w:rPr>
        <w:br/>
        <w:t>5.3 项目协议、活动方案、资料齐全并已及时归档；</w:t>
      </w:r>
      <w:r w:rsidRPr="005B27D1">
        <w:rPr>
          <w:rStyle w:val="ad"/>
          <w:rFonts w:ascii="楷体" w:eastAsia="楷体" w:hAnsi="楷体" w:hint="eastAsia"/>
          <w:b w:val="0"/>
          <w:bCs w:val="0"/>
          <w:spacing w:val="-4"/>
          <w:sz w:val="32"/>
          <w:szCs w:val="32"/>
        </w:rPr>
        <w:br/>
        <w:t>5.4 项目实施的人员条件、场地设备、信息支撑等均已落实到位。</w:t>
      </w:r>
    </w:p>
    <w:p w14:paraId="4E92963F" w14:textId="77777777" w:rsidR="00D02EB6" w:rsidRPr="005B27D1" w:rsidRDefault="00000000">
      <w:pPr>
        <w:spacing w:line="540" w:lineRule="exact"/>
        <w:ind w:firstLineChars="181" w:firstLine="567"/>
        <w:rPr>
          <w:rFonts w:ascii="楷体" w:eastAsia="楷体" w:hAnsi="楷体" w:hint="eastAsia"/>
          <w:b/>
          <w:spacing w:val="-4"/>
          <w:sz w:val="32"/>
          <w:szCs w:val="32"/>
        </w:rPr>
      </w:pPr>
      <w:r w:rsidRPr="005B27D1">
        <w:rPr>
          <w:rFonts w:ascii="楷体" w:eastAsia="楷体" w:hAnsi="楷体" w:hint="eastAsia"/>
          <w:b/>
          <w:spacing w:val="-4"/>
          <w:sz w:val="32"/>
          <w:szCs w:val="32"/>
        </w:rPr>
        <w:t>（三）</w:t>
      </w:r>
      <w:r w:rsidRPr="005B27D1">
        <w:rPr>
          <w:rStyle w:val="ad"/>
          <w:rFonts w:ascii="楷体" w:eastAsia="楷体" w:hAnsi="楷体" w:hint="eastAsia"/>
          <w:spacing w:val="-4"/>
          <w:sz w:val="32"/>
          <w:szCs w:val="32"/>
        </w:rPr>
        <w:t>项目产出情况</w:t>
      </w:r>
    </w:p>
    <w:p w14:paraId="689ADCA8" w14:textId="77777777" w:rsidR="00D02EB6" w:rsidRPr="005B27D1" w:rsidRDefault="00000000">
      <w:pPr>
        <w:spacing w:line="540" w:lineRule="exact"/>
        <w:ind w:firstLine="567"/>
        <w:rPr>
          <w:rStyle w:val="ad"/>
          <w:rFonts w:ascii="楷体" w:eastAsia="楷体" w:hAnsi="楷体" w:hint="eastAsia"/>
          <w:b w:val="0"/>
          <w:bCs w:val="0"/>
          <w:spacing w:val="-4"/>
          <w:sz w:val="32"/>
          <w:szCs w:val="32"/>
        </w:rPr>
      </w:pPr>
      <w:r w:rsidRPr="005B27D1">
        <w:rPr>
          <w:rStyle w:val="ad"/>
          <w:rFonts w:ascii="楷体" w:eastAsia="楷体" w:hAnsi="楷体" w:hint="eastAsia"/>
          <w:b w:val="0"/>
          <w:bCs w:val="0"/>
          <w:spacing w:val="-4"/>
          <w:sz w:val="32"/>
          <w:szCs w:val="32"/>
        </w:rPr>
        <w:t>（三）项目产出情况</w:t>
      </w:r>
      <w:r w:rsidRPr="005B27D1">
        <w:rPr>
          <w:rStyle w:val="ad"/>
          <w:rFonts w:ascii="楷体" w:eastAsia="楷体" w:hAnsi="楷体" w:hint="eastAsia"/>
          <w:b w:val="0"/>
          <w:bCs w:val="0"/>
          <w:spacing w:val="-4"/>
          <w:sz w:val="32"/>
          <w:szCs w:val="32"/>
        </w:rPr>
        <w:br/>
        <w:t>我单位“天山净土 养心木垒”惠民消费券项目截止到2023年12月31日，已完成100%；其中：</w:t>
      </w:r>
      <w:r w:rsidRPr="005B27D1">
        <w:rPr>
          <w:rStyle w:val="ad"/>
          <w:rFonts w:ascii="楷体" w:eastAsia="楷体" w:hAnsi="楷体" w:hint="eastAsia"/>
          <w:b w:val="0"/>
          <w:bCs w:val="0"/>
          <w:spacing w:val="-4"/>
          <w:sz w:val="32"/>
          <w:szCs w:val="32"/>
        </w:rPr>
        <w:br/>
        <w:t>1.项目完成数量</w:t>
      </w:r>
      <w:r w:rsidRPr="005B27D1">
        <w:rPr>
          <w:rStyle w:val="ad"/>
          <w:rFonts w:ascii="楷体" w:eastAsia="楷体" w:hAnsi="楷体" w:hint="eastAsia"/>
          <w:b w:val="0"/>
          <w:bCs w:val="0"/>
          <w:spacing w:val="-4"/>
          <w:sz w:val="32"/>
          <w:szCs w:val="32"/>
        </w:rPr>
        <w:br/>
        <w:t>指标1：投放惠民消费券限额以上企业数量，指标值：≥6家，实际完成值=6家，指标完成率100%；</w:t>
      </w:r>
      <w:r w:rsidRPr="005B27D1">
        <w:rPr>
          <w:rStyle w:val="ad"/>
          <w:rFonts w:ascii="楷体" w:eastAsia="楷体" w:hAnsi="楷体" w:hint="eastAsia"/>
          <w:b w:val="0"/>
          <w:bCs w:val="0"/>
          <w:spacing w:val="-4"/>
          <w:sz w:val="32"/>
          <w:szCs w:val="32"/>
        </w:rPr>
        <w:br/>
        <w:t>指标2：消费券发放覆盖场景，指标值：≥3个，实际完成值=3个，指标完成率100 %</w:t>
      </w:r>
      <w:r w:rsidRPr="005B27D1">
        <w:rPr>
          <w:rStyle w:val="ad"/>
          <w:rFonts w:ascii="楷体" w:eastAsia="楷体" w:hAnsi="楷体" w:hint="eastAsia"/>
          <w:b w:val="0"/>
          <w:bCs w:val="0"/>
          <w:spacing w:val="-4"/>
          <w:sz w:val="32"/>
          <w:szCs w:val="32"/>
        </w:rPr>
        <w:br/>
        <w:t>2.项目完成质量：</w:t>
      </w:r>
      <w:r w:rsidRPr="005B27D1">
        <w:rPr>
          <w:rStyle w:val="ad"/>
          <w:rFonts w:ascii="楷体" w:eastAsia="楷体" w:hAnsi="楷体" w:hint="eastAsia"/>
          <w:b w:val="0"/>
          <w:bCs w:val="0"/>
          <w:spacing w:val="-4"/>
          <w:sz w:val="32"/>
          <w:szCs w:val="32"/>
        </w:rPr>
        <w:br/>
        <w:t>指标1：消费券发放率，指标值：≥75%，实际完成值=75%，指标完成率100%。</w:t>
      </w:r>
      <w:r w:rsidRPr="005B27D1">
        <w:rPr>
          <w:rStyle w:val="ad"/>
          <w:rFonts w:ascii="楷体" w:eastAsia="楷体" w:hAnsi="楷体" w:hint="eastAsia"/>
          <w:b w:val="0"/>
          <w:bCs w:val="0"/>
          <w:spacing w:val="-4"/>
          <w:sz w:val="32"/>
          <w:szCs w:val="32"/>
        </w:rPr>
        <w:br/>
        <w:t>3.项目完成时效</w:t>
      </w:r>
      <w:r w:rsidRPr="005B27D1">
        <w:rPr>
          <w:rStyle w:val="ad"/>
          <w:rFonts w:ascii="楷体" w:eastAsia="楷体" w:hAnsi="楷体" w:hint="eastAsia"/>
          <w:b w:val="0"/>
          <w:bCs w:val="0"/>
          <w:spacing w:val="-4"/>
          <w:sz w:val="32"/>
          <w:szCs w:val="32"/>
        </w:rPr>
        <w:br/>
        <w:t>指标1：消费券使用有效期，指标值：≦30天 ，实际完成值=30天，指标完成率100%。</w:t>
      </w:r>
      <w:r w:rsidRPr="005B27D1">
        <w:rPr>
          <w:rStyle w:val="ad"/>
          <w:rFonts w:ascii="楷体" w:eastAsia="楷体" w:hAnsi="楷体" w:hint="eastAsia"/>
          <w:b w:val="0"/>
          <w:bCs w:val="0"/>
          <w:spacing w:val="-4"/>
          <w:sz w:val="32"/>
          <w:szCs w:val="32"/>
        </w:rPr>
        <w:br/>
      </w:r>
      <w:r w:rsidRPr="005B27D1">
        <w:rPr>
          <w:rStyle w:val="ad"/>
          <w:rFonts w:ascii="楷体" w:eastAsia="楷体" w:hAnsi="楷体" w:hint="eastAsia"/>
          <w:b w:val="0"/>
          <w:bCs w:val="0"/>
          <w:spacing w:val="-4"/>
          <w:sz w:val="32"/>
          <w:szCs w:val="32"/>
        </w:rPr>
        <w:lastRenderedPageBreak/>
        <w:t>4.项目完成成本</w:t>
      </w:r>
      <w:r w:rsidRPr="005B27D1">
        <w:rPr>
          <w:rStyle w:val="ad"/>
          <w:rFonts w:ascii="楷体" w:eastAsia="楷体" w:hAnsi="楷体" w:hint="eastAsia"/>
          <w:b w:val="0"/>
          <w:bCs w:val="0"/>
          <w:spacing w:val="-4"/>
          <w:sz w:val="32"/>
          <w:szCs w:val="32"/>
        </w:rPr>
        <w:br/>
        <w:t>指标1：限额以下各类餐饮、购物综合性投放电子消费券，指标值：≦125万元 ，实际完成值=125万元，指标完成率100%；</w:t>
      </w:r>
      <w:r w:rsidRPr="005B27D1">
        <w:rPr>
          <w:rStyle w:val="ad"/>
          <w:rFonts w:ascii="楷体" w:eastAsia="楷体" w:hAnsi="楷体" w:hint="eastAsia"/>
          <w:b w:val="0"/>
          <w:bCs w:val="0"/>
          <w:spacing w:val="-4"/>
          <w:sz w:val="32"/>
          <w:szCs w:val="32"/>
        </w:rPr>
        <w:br/>
        <w:t>指标2：限额以上企业投放电子消费券，指标值：≦53.926 ，实际完成值=51.926万元，指标完成率96.29%。本条指标偏差原因为年初尚未精准设置指标值。</w:t>
      </w:r>
    </w:p>
    <w:p w14:paraId="180FF6D8" w14:textId="77777777" w:rsidR="00D02EB6" w:rsidRPr="005B27D1" w:rsidRDefault="00000000">
      <w:pPr>
        <w:spacing w:line="540" w:lineRule="exact"/>
        <w:ind w:firstLineChars="181" w:firstLine="567"/>
        <w:rPr>
          <w:rFonts w:ascii="楷体" w:eastAsia="楷体" w:hAnsi="楷体" w:hint="eastAsia"/>
          <w:b/>
          <w:spacing w:val="-4"/>
          <w:sz w:val="32"/>
          <w:szCs w:val="32"/>
        </w:rPr>
      </w:pPr>
      <w:r w:rsidRPr="005B27D1">
        <w:rPr>
          <w:rFonts w:ascii="楷体" w:eastAsia="楷体" w:hAnsi="楷体" w:hint="eastAsia"/>
          <w:b/>
          <w:spacing w:val="-4"/>
          <w:sz w:val="32"/>
          <w:szCs w:val="32"/>
        </w:rPr>
        <w:t>（四）</w:t>
      </w:r>
      <w:r w:rsidRPr="005B27D1">
        <w:rPr>
          <w:rStyle w:val="ad"/>
          <w:rFonts w:ascii="楷体" w:eastAsia="楷体" w:hAnsi="楷体" w:hint="eastAsia"/>
          <w:spacing w:val="-4"/>
          <w:sz w:val="32"/>
          <w:szCs w:val="32"/>
        </w:rPr>
        <w:t>项目效益情况</w:t>
      </w:r>
    </w:p>
    <w:p w14:paraId="377D7FD5" w14:textId="77777777" w:rsidR="00D02EB6" w:rsidRPr="005B27D1" w:rsidRDefault="00000000">
      <w:pPr>
        <w:spacing w:line="540" w:lineRule="exact"/>
        <w:ind w:firstLine="567"/>
        <w:rPr>
          <w:rStyle w:val="ad"/>
          <w:rFonts w:ascii="楷体" w:eastAsia="楷体" w:hAnsi="楷体" w:hint="eastAsia"/>
          <w:b w:val="0"/>
          <w:bCs w:val="0"/>
          <w:spacing w:val="-4"/>
          <w:sz w:val="32"/>
          <w:szCs w:val="32"/>
        </w:rPr>
      </w:pPr>
      <w:r w:rsidRPr="005B27D1">
        <w:rPr>
          <w:rStyle w:val="ad"/>
          <w:rFonts w:ascii="楷体" w:eastAsia="楷体" w:hAnsi="楷体" w:hint="eastAsia"/>
          <w:b w:val="0"/>
          <w:bCs w:val="0"/>
          <w:spacing w:val="-4"/>
          <w:sz w:val="32"/>
          <w:szCs w:val="32"/>
        </w:rPr>
        <w:t>（四）项目效益情况</w:t>
      </w:r>
      <w:r w:rsidRPr="005B27D1">
        <w:rPr>
          <w:rStyle w:val="ad"/>
          <w:rFonts w:ascii="楷体" w:eastAsia="楷体" w:hAnsi="楷体" w:hint="eastAsia"/>
          <w:b w:val="0"/>
          <w:bCs w:val="0"/>
          <w:spacing w:val="-4"/>
          <w:sz w:val="32"/>
          <w:szCs w:val="32"/>
        </w:rPr>
        <w:br/>
        <w:t>我单位“天山净土 养心木垒”惠民消费券项目截止到2023年12月31日，已完成100%；其中：</w:t>
      </w:r>
      <w:r w:rsidRPr="005B27D1">
        <w:rPr>
          <w:rStyle w:val="ad"/>
          <w:rFonts w:ascii="楷体" w:eastAsia="楷体" w:hAnsi="楷体" w:hint="eastAsia"/>
          <w:b w:val="0"/>
          <w:bCs w:val="0"/>
          <w:spacing w:val="-4"/>
          <w:sz w:val="32"/>
          <w:szCs w:val="32"/>
        </w:rPr>
        <w:br/>
        <w:t>1.项目实施的经济效益分析</w:t>
      </w:r>
      <w:r w:rsidRPr="005B27D1">
        <w:rPr>
          <w:rStyle w:val="ad"/>
          <w:rFonts w:ascii="楷体" w:eastAsia="楷体" w:hAnsi="楷体" w:hint="eastAsia"/>
          <w:b w:val="0"/>
          <w:bCs w:val="0"/>
          <w:spacing w:val="-4"/>
          <w:sz w:val="32"/>
          <w:szCs w:val="32"/>
        </w:rPr>
        <w:br/>
        <w:t>本项目2023年度未设置经济效益指标。</w:t>
      </w:r>
      <w:r w:rsidRPr="005B27D1">
        <w:rPr>
          <w:rStyle w:val="ad"/>
          <w:rFonts w:ascii="楷体" w:eastAsia="楷体" w:hAnsi="楷体" w:hint="eastAsia"/>
          <w:b w:val="0"/>
          <w:bCs w:val="0"/>
          <w:spacing w:val="-4"/>
          <w:sz w:val="32"/>
          <w:szCs w:val="32"/>
        </w:rPr>
        <w:br/>
        <w:t>2.项目实施的社会效益分析</w:t>
      </w:r>
      <w:r w:rsidRPr="005B27D1">
        <w:rPr>
          <w:rStyle w:val="ad"/>
          <w:rFonts w:ascii="楷体" w:eastAsia="楷体" w:hAnsi="楷体" w:hint="eastAsia"/>
          <w:b w:val="0"/>
          <w:bCs w:val="0"/>
          <w:spacing w:val="-4"/>
          <w:sz w:val="32"/>
          <w:szCs w:val="32"/>
        </w:rPr>
        <w:br/>
        <w:t>指标1：扩大居民消费，指标值：效果明显 ，实际完成值扩大居民消费，指标完成率100%。</w:t>
      </w:r>
      <w:r w:rsidRPr="005B27D1">
        <w:rPr>
          <w:rStyle w:val="ad"/>
          <w:rFonts w:ascii="楷体" w:eastAsia="楷体" w:hAnsi="楷体" w:hint="eastAsia"/>
          <w:b w:val="0"/>
          <w:bCs w:val="0"/>
          <w:spacing w:val="-4"/>
          <w:sz w:val="32"/>
          <w:szCs w:val="32"/>
        </w:rPr>
        <w:br/>
        <w:t>3.项目实施的生态效益分析</w:t>
      </w:r>
      <w:r w:rsidRPr="005B27D1">
        <w:rPr>
          <w:rStyle w:val="ad"/>
          <w:rFonts w:ascii="楷体" w:eastAsia="楷体" w:hAnsi="楷体" w:hint="eastAsia"/>
          <w:b w:val="0"/>
          <w:bCs w:val="0"/>
          <w:spacing w:val="-4"/>
          <w:sz w:val="32"/>
          <w:szCs w:val="32"/>
        </w:rPr>
        <w:br/>
        <w:t>本项目2023年度未设置生态效益指标。</w:t>
      </w:r>
      <w:r w:rsidRPr="005B27D1">
        <w:rPr>
          <w:rStyle w:val="ad"/>
          <w:rFonts w:ascii="楷体" w:eastAsia="楷体" w:hAnsi="楷体" w:hint="eastAsia"/>
          <w:b w:val="0"/>
          <w:bCs w:val="0"/>
          <w:spacing w:val="-4"/>
          <w:sz w:val="32"/>
          <w:szCs w:val="32"/>
        </w:rPr>
        <w:br/>
        <w:t>4.项目实施的可持续影响分析</w:t>
      </w:r>
      <w:r w:rsidRPr="005B27D1">
        <w:rPr>
          <w:rStyle w:val="ad"/>
          <w:rFonts w:ascii="楷体" w:eastAsia="楷体" w:hAnsi="楷体" w:hint="eastAsia"/>
          <w:b w:val="0"/>
          <w:bCs w:val="0"/>
          <w:spacing w:val="-4"/>
          <w:sz w:val="32"/>
          <w:szCs w:val="32"/>
        </w:rPr>
        <w:br/>
        <w:t>本项目2023年度未设置可持续影响指标。</w:t>
      </w:r>
      <w:r w:rsidRPr="005B27D1">
        <w:rPr>
          <w:rStyle w:val="ad"/>
          <w:rFonts w:ascii="楷体" w:eastAsia="楷体" w:hAnsi="楷体" w:hint="eastAsia"/>
          <w:b w:val="0"/>
          <w:bCs w:val="0"/>
          <w:spacing w:val="-4"/>
          <w:sz w:val="32"/>
          <w:szCs w:val="32"/>
        </w:rPr>
        <w:br/>
        <w:t>5.满意度指标</w:t>
      </w:r>
      <w:r w:rsidRPr="005B27D1">
        <w:rPr>
          <w:rStyle w:val="ad"/>
          <w:rFonts w:ascii="楷体" w:eastAsia="楷体" w:hAnsi="楷体" w:hint="eastAsia"/>
          <w:b w:val="0"/>
          <w:bCs w:val="0"/>
          <w:spacing w:val="-4"/>
          <w:sz w:val="32"/>
          <w:szCs w:val="32"/>
        </w:rPr>
        <w:br/>
        <w:t>指标1：</w:t>
      </w:r>
      <w:r w:rsidRPr="005B27D1">
        <w:rPr>
          <w:rStyle w:val="ad"/>
          <w:rFonts w:ascii="楷体" w:eastAsia="楷体" w:hAnsi="楷体" w:hint="eastAsia"/>
          <w:b w:val="0"/>
          <w:bCs w:val="0"/>
          <w:spacing w:val="-4"/>
          <w:sz w:val="32"/>
          <w:szCs w:val="32"/>
        </w:rPr>
        <w:tab/>
        <w:t>消费者满意度，指标值：95%，完成值：95%，指标完成率100%。</w:t>
      </w:r>
    </w:p>
    <w:p w14:paraId="649DCD2B" w14:textId="77777777" w:rsidR="00D02EB6" w:rsidRPr="005B27D1" w:rsidRDefault="00D02EB6">
      <w:pPr>
        <w:spacing w:line="540" w:lineRule="exact"/>
        <w:ind w:firstLine="567"/>
        <w:rPr>
          <w:rStyle w:val="ad"/>
          <w:rFonts w:ascii="楷体" w:eastAsia="楷体" w:hAnsi="楷体" w:hint="eastAsia"/>
          <w:spacing w:val="-4"/>
          <w:sz w:val="32"/>
          <w:szCs w:val="32"/>
        </w:rPr>
      </w:pPr>
    </w:p>
    <w:p w14:paraId="14D4CCB5" w14:textId="77777777" w:rsidR="00D02EB6" w:rsidRPr="005B27D1" w:rsidRDefault="00000000">
      <w:pPr>
        <w:numPr>
          <w:ilvl w:val="0"/>
          <w:numId w:val="1"/>
        </w:numPr>
        <w:spacing w:line="540" w:lineRule="exact"/>
        <w:ind w:firstLine="640"/>
        <w:rPr>
          <w:rStyle w:val="ad"/>
          <w:rFonts w:ascii="黑体" w:eastAsia="黑体" w:hAnsi="黑体" w:hint="eastAsia"/>
          <w:b w:val="0"/>
          <w:spacing w:val="-4"/>
          <w:sz w:val="32"/>
          <w:szCs w:val="32"/>
        </w:rPr>
      </w:pPr>
      <w:r w:rsidRPr="005B27D1">
        <w:rPr>
          <w:rStyle w:val="ad"/>
          <w:rFonts w:ascii="黑体" w:eastAsia="黑体" w:hAnsi="黑体" w:hint="eastAsia"/>
          <w:b w:val="0"/>
          <w:spacing w:val="-4"/>
          <w:sz w:val="32"/>
          <w:szCs w:val="32"/>
        </w:rPr>
        <w:t>预算执行进度与绩效指标偏差</w:t>
      </w:r>
    </w:p>
    <w:p w14:paraId="42BDE650" w14:textId="77777777" w:rsidR="00D02EB6" w:rsidRPr="005B27D1" w:rsidRDefault="00000000">
      <w:pPr>
        <w:spacing w:line="540" w:lineRule="exact"/>
        <w:ind w:firstLine="567"/>
        <w:rPr>
          <w:rStyle w:val="ad"/>
          <w:rFonts w:ascii="黑体" w:eastAsia="黑体" w:hAnsi="黑体" w:hint="eastAsia"/>
          <w:b w:val="0"/>
          <w:spacing w:val="-4"/>
          <w:sz w:val="32"/>
          <w:szCs w:val="32"/>
        </w:rPr>
      </w:pPr>
      <w:r w:rsidRPr="005B27D1">
        <w:rPr>
          <w:rStyle w:val="ad"/>
          <w:rFonts w:ascii="楷体" w:eastAsia="楷体" w:hAnsi="楷体" w:hint="eastAsia"/>
          <w:b w:val="0"/>
          <w:bCs w:val="0"/>
          <w:spacing w:val="-4"/>
          <w:sz w:val="32"/>
          <w:szCs w:val="32"/>
        </w:rPr>
        <w:t>五、预算执行进度与绩效指标偏差</w:t>
      </w:r>
      <w:r w:rsidRPr="005B27D1">
        <w:rPr>
          <w:rStyle w:val="ad"/>
          <w:rFonts w:ascii="楷体" w:eastAsia="楷体" w:hAnsi="楷体" w:hint="eastAsia"/>
          <w:b w:val="0"/>
          <w:bCs w:val="0"/>
          <w:spacing w:val="-4"/>
          <w:sz w:val="32"/>
          <w:szCs w:val="32"/>
        </w:rPr>
        <w:br/>
      </w:r>
      <w:r w:rsidRPr="005B27D1">
        <w:rPr>
          <w:rStyle w:val="ad"/>
          <w:rFonts w:ascii="楷体" w:eastAsia="楷体" w:hAnsi="楷体" w:hint="eastAsia"/>
          <w:b w:val="0"/>
          <w:bCs w:val="0"/>
          <w:spacing w:val="-4"/>
          <w:sz w:val="32"/>
          <w:szCs w:val="32"/>
        </w:rPr>
        <w:lastRenderedPageBreak/>
        <w:t>（一）预算执行进度</w:t>
      </w:r>
      <w:r w:rsidRPr="005B27D1">
        <w:rPr>
          <w:rStyle w:val="ad"/>
          <w:rFonts w:ascii="楷体" w:eastAsia="楷体" w:hAnsi="楷体" w:hint="eastAsia"/>
          <w:b w:val="0"/>
          <w:bCs w:val="0"/>
          <w:spacing w:val="-4"/>
          <w:sz w:val="32"/>
          <w:szCs w:val="32"/>
        </w:rPr>
        <w:br/>
        <w:t xml:space="preserve"> 根据2023年木垒县政府消费券投放项目合作协议合同内容，木垒县商务和工业信息化局于2023年6月21日拨付198万元至天翼电子商务有限公司、木垒县商务和工业信息化局于2023年9月25日拨付2万元至木垒县新迎春广告有限公司。截至2023年12月31日已执行178.92万元，结余资金21.08万元，预算执行率100%。</w:t>
      </w:r>
      <w:r w:rsidRPr="005B27D1">
        <w:rPr>
          <w:rStyle w:val="ad"/>
          <w:rFonts w:ascii="楷体" w:eastAsia="楷体" w:hAnsi="楷体" w:hint="eastAsia"/>
          <w:b w:val="0"/>
          <w:bCs w:val="0"/>
          <w:spacing w:val="-4"/>
          <w:sz w:val="32"/>
          <w:szCs w:val="32"/>
        </w:rPr>
        <w:br/>
        <w:t>（二）绩效指标偏差</w:t>
      </w:r>
      <w:r w:rsidRPr="005B27D1">
        <w:rPr>
          <w:rStyle w:val="ad"/>
          <w:rFonts w:ascii="楷体" w:eastAsia="楷体" w:hAnsi="楷体" w:hint="eastAsia"/>
          <w:b w:val="0"/>
          <w:bCs w:val="0"/>
          <w:spacing w:val="-4"/>
          <w:sz w:val="32"/>
          <w:szCs w:val="32"/>
        </w:rPr>
        <w:br/>
        <w:t xml:space="preserve"> 本项目成本指标限额以上企业投放电子消费券存在偏差，偏差原因为年初尚未精准预估。</w:t>
      </w:r>
    </w:p>
    <w:p w14:paraId="0A396B80" w14:textId="77777777" w:rsidR="00D02EB6" w:rsidRPr="005B27D1" w:rsidRDefault="00000000">
      <w:pPr>
        <w:numPr>
          <w:ilvl w:val="0"/>
          <w:numId w:val="1"/>
        </w:numPr>
        <w:spacing w:line="540" w:lineRule="exact"/>
        <w:ind w:firstLine="640"/>
        <w:rPr>
          <w:rStyle w:val="ad"/>
          <w:rFonts w:ascii="黑体" w:eastAsia="黑体" w:hAnsi="黑体" w:hint="eastAsia"/>
          <w:b w:val="0"/>
          <w:spacing w:val="-4"/>
          <w:sz w:val="32"/>
          <w:szCs w:val="32"/>
        </w:rPr>
      </w:pPr>
      <w:r w:rsidRPr="005B27D1">
        <w:rPr>
          <w:rStyle w:val="ad"/>
          <w:rFonts w:ascii="黑体" w:eastAsia="黑体" w:hAnsi="黑体" w:hint="eastAsia"/>
          <w:b w:val="0"/>
          <w:spacing w:val="-4"/>
          <w:sz w:val="32"/>
          <w:szCs w:val="32"/>
        </w:rPr>
        <w:t>主要经验及做法、存在的问题及原因分析</w:t>
      </w:r>
    </w:p>
    <w:p w14:paraId="57DDB835" w14:textId="77777777" w:rsidR="00D02EB6" w:rsidRPr="005B27D1" w:rsidRDefault="00000000">
      <w:pPr>
        <w:spacing w:line="540" w:lineRule="exact"/>
        <w:ind w:firstLine="567"/>
        <w:rPr>
          <w:rFonts w:ascii="仿宋_GB2312" w:eastAsia="仿宋_GB2312"/>
          <w:spacing w:val="-4"/>
          <w:sz w:val="32"/>
          <w:szCs w:val="32"/>
        </w:rPr>
      </w:pPr>
      <w:r w:rsidRPr="005B27D1">
        <w:rPr>
          <w:rStyle w:val="ad"/>
          <w:rFonts w:ascii="楷体" w:eastAsia="楷体" w:hAnsi="楷体" w:hint="eastAsia"/>
          <w:b w:val="0"/>
          <w:bCs w:val="0"/>
          <w:spacing w:val="-4"/>
          <w:sz w:val="32"/>
          <w:szCs w:val="32"/>
        </w:rPr>
        <w:t>六、主要经验及做法、存在的问题及原因分析</w:t>
      </w:r>
      <w:r w:rsidRPr="005B27D1">
        <w:rPr>
          <w:rStyle w:val="ad"/>
          <w:rFonts w:ascii="楷体" w:eastAsia="楷体" w:hAnsi="楷体" w:hint="eastAsia"/>
          <w:b w:val="0"/>
          <w:bCs w:val="0"/>
          <w:spacing w:val="-4"/>
          <w:sz w:val="32"/>
          <w:szCs w:val="32"/>
        </w:rPr>
        <w:br/>
        <w:t>（一）主要经验及做法</w:t>
      </w:r>
      <w:r w:rsidRPr="005B27D1">
        <w:rPr>
          <w:rStyle w:val="ad"/>
          <w:rFonts w:ascii="楷体" w:eastAsia="楷体" w:hAnsi="楷体" w:hint="eastAsia"/>
          <w:b w:val="0"/>
          <w:bCs w:val="0"/>
          <w:spacing w:val="-4"/>
          <w:sz w:val="32"/>
          <w:szCs w:val="32"/>
        </w:rPr>
        <w:br/>
        <w:t>（1）领导高度重视。</w:t>
      </w:r>
      <w:r w:rsidRPr="005B27D1">
        <w:rPr>
          <w:rStyle w:val="ad"/>
          <w:rFonts w:ascii="楷体" w:eastAsia="楷体" w:hAnsi="楷体" w:hint="eastAsia"/>
          <w:b w:val="0"/>
          <w:bCs w:val="0"/>
          <w:spacing w:val="-4"/>
          <w:sz w:val="32"/>
          <w:szCs w:val="32"/>
        </w:rPr>
        <w:br/>
        <w:t>我局在消费券投放活动开展前，精心谋划，制定了详细的《2023年“天山净土 养心木垒”惠民消费券发放活动方案》，在活动开展过程中与全县上下、各部门之间密切沟通协调配合，圆满完成了资金筹集、商户报名、宣传推广等各项工作， 确保了促进消费系列活动的高质量开展。</w:t>
      </w:r>
      <w:r w:rsidRPr="005B27D1">
        <w:rPr>
          <w:rStyle w:val="ad"/>
          <w:rFonts w:ascii="楷体" w:eastAsia="楷体" w:hAnsi="楷体" w:hint="eastAsia"/>
          <w:b w:val="0"/>
          <w:bCs w:val="0"/>
          <w:spacing w:val="-4"/>
          <w:sz w:val="32"/>
          <w:szCs w:val="32"/>
        </w:rPr>
        <w:br/>
        <w:t>（2）提升市场主体活力，增加居民消费意愿</w:t>
      </w:r>
      <w:r w:rsidRPr="005B27D1">
        <w:rPr>
          <w:rStyle w:val="ad"/>
          <w:rFonts w:ascii="楷体" w:eastAsia="楷体" w:hAnsi="楷体" w:hint="eastAsia"/>
          <w:b w:val="0"/>
          <w:bCs w:val="0"/>
          <w:spacing w:val="-4"/>
          <w:sz w:val="32"/>
          <w:szCs w:val="32"/>
        </w:rPr>
        <w:br/>
        <w:t xml:space="preserve">    商家参与众多，带动市场交易活跃度。通过政府消费券发放活动的开展，产生引流作用，提高率市场活力。活动期间参与的商家共计613家，活动影响广泛，拉动消费热情。</w:t>
      </w:r>
      <w:r w:rsidRPr="005B27D1">
        <w:rPr>
          <w:rStyle w:val="ad"/>
          <w:rFonts w:ascii="楷体" w:eastAsia="楷体" w:hAnsi="楷体" w:hint="eastAsia"/>
          <w:b w:val="0"/>
          <w:bCs w:val="0"/>
          <w:spacing w:val="-4"/>
          <w:sz w:val="32"/>
          <w:szCs w:val="32"/>
        </w:rPr>
        <w:br/>
        <w:t>（3）消费需求持续释放，助力经济增长。</w:t>
      </w:r>
      <w:r w:rsidRPr="005B27D1">
        <w:rPr>
          <w:rStyle w:val="ad"/>
          <w:rFonts w:ascii="楷体" w:eastAsia="楷体" w:hAnsi="楷体" w:hint="eastAsia"/>
          <w:b w:val="0"/>
          <w:bCs w:val="0"/>
          <w:spacing w:val="-4"/>
          <w:sz w:val="32"/>
          <w:szCs w:val="32"/>
        </w:rPr>
        <w:br/>
        <w:t xml:space="preserve"> 此次消费券投放活动采取“政府补贴，商家让利，平台支持”</w:t>
      </w:r>
      <w:r w:rsidRPr="005B27D1">
        <w:rPr>
          <w:rStyle w:val="ad"/>
          <w:rFonts w:ascii="楷体" w:eastAsia="楷体" w:hAnsi="楷体" w:hint="eastAsia"/>
          <w:b w:val="0"/>
          <w:bCs w:val="0"/>
          <w:spacing w:val="-4"/>
          <w:sz w:val="32"/>
          <w:szCs w:val="32"/>
        </w:rPr>
        <w:lastRenderedPageBreak/>
        <w:t>的方式开展，有效整合了政府、企业多方，通过本次活动，零售额增速明显，消费需求持续释放，累计拉动消费941.42万元，推动了重点行业消费扩容升级，营造了浓厚氛围，释放了消费潜力，促进了社会消费增长，切实达到了稳经济、扩消费的目的。</w:t>
      </w:r>
      <w:r w:rsidRPr="005B27D1">
        <w:rPr>
          <w:rStyle w:val="ad"/>
          <w:rFonts w:ascii="楷体" w:eastAsia="楷体" w:hAnsi="楷体" w:hint="eastAsia"/>
          <w:b w:val="0"/>
          <w:bCs w:val="0"/>
          <w:spacing w:val="-4"/>
          <w:sz w:val="32"/>
          <w:szCs w:val="32"/>
        </w:rPr>
        <w:br/>
        <w:t>（二）后续工作计划</w:t>
      </w:r>
      <w:r w:rsidRPr="005B27D1">
        <w:rPr>
          <w:rStyle w:val="ad"/>
          <w:rFonts w:ascii="楷体" w:eastAsia="楷体" w:hAnsi="楷体" w:hint="eastAsia"/>
          <w:b w:val="0"/>
          <w:bCs w:val="0"/>
          <w:spacing w:val="-4"/>
          <w:sz w:val="32"/>
          <w:szCs w:val="32"/>
        </w:rPr>
        <w:br/>
        <w:t>我们将进一步加强资金管理、用制度、用规范来有效提高项目进度，专人负责资金、专人负责项目现场管理，确保该项目在既定时间内完成所有量，达到预期效果。</w:t>
      </w:r>
      <w:r w:rsidRPr="005B27D1">
        <w:rPr>
          <w:rStyle w:val="ad"/>
          <w:rFonts w:ascii="楷体" w:eastAsia="楷体" w:hAnsi="楷体" w:hint="eastAsia"/>
          <w:b w:val="0"/>
          <w:bCs w:val="0"/>
          <w:spacing w:val="-4"/>
          <w:sz w:val="32"/>
          <w:szCs w:val="32"/>
        </w:rPr>
        <w:br/>
        <w:t>（三）存在的问题及原因分析</w:t>
      </w:r>
      <w:r w:rsidRPr="005B27D1">
        <w:rPr>
          <w:rStyle w:val="ad"/>
          <w:rFonts w:ascii="楷体" w:eastAsia="楷体" w:hAnsi="楷体" w:hint="eastAsia"/>
          <w:b w:val="0"/>
          <w:bCs w:val="0"/>
          <w:spacing w:val="-4"/>
          <w:sz w:val="32"/>
          <w:szCs w:val="32"/>
        </w:rPr>
        <w:br/>
        <w:t>1.存在的问题</w:t>
      </w:r>
      <w:r w:rsidRPr="005B27D1">
        <w:rPr>
          <w:rStyle w:val="ad"/>
          <w:rFonts w:ascii="楷体" w:eastAsia="楷体" w:hAnsi="楷体" w:hint="eastAsia"/>
          <w:b w:val="0"/>
          <w:bCs w:val="0"/>
          <w:spacing w:val="-4"/>
          <w:sz w:val="32"/>
          <w:szCs w:val="32"/>
        </w:rPr>
        <w:br/>
        <w:t>（1）管理制度不健全，项目实施缺乏规范程序</w:t>
      </w:r>
      <w:r w:rsidRPr="005B27D1">
        <w:rPr>
          <w:rStyle w:val="ad"/>
          <w:rFonts w:ascii="楷体" w:eastAsia="楷体" w:hAnsi="楷体" w:hint="eastAsia"/>
          <w:b w:val="0"/>
          <w:bCs w:val="0"/>
          <w:spacing w:val="-4"/>
          <w:sz w:val="32"/>
          <w:szCs w:val="32"/>
        </w:rPr>
        <w:br/>
        <w:t xml:space="preserve">     县商务和工业信息化局未就消费券发放活动设立相应的专项业务管理制度，在决策程序、发放过程监督管理、验收等方面缺少制度规定。同时，活动方案中的规定细化不足，在发放平台遴选的流程、项目过程管理和核销数据验收等方面未作出明确规定。管理制度不健全导致项目实施过程中项目开展和执行标准缺乏统一的规定，且无项目验收环节，不利于优化全过程监督管理。</w:t>
      </w:r>
      <w:r w:rsidRPr="005B27D1">
        <w:rPr>
          <w:rStyle w:val="ad"/>
          <w:rFonts w:ascii="楷体" w:eastAsia="楷体" w:hAnsi="楷体" w:hint="eastAsia"/>
          <w:b w:val="0"/>
          <w:bCs w:val="0"/>
          <w:spacing w:val="-4"/>
          <w:sz w:val="32"/>
          <w:szCs w:val="32"/>
        </w:rPr>
        <w:br/>
        <w:t>（2）监管力度不足，精细化管理水平需提升</w:t>
      </w:r>
      <w:r w:rsidRPr="005B27D1">
        <w:rPr>
          <w:rStyle w:val="ad"/>
          <w:rFonts w:ascii="楷体" w:eastAsia="楷体" w:hAnsi="楷体" w:hint="eastAsia"/>
          <w:b w:val="0"/>
          <w:bCs w:val="0"/>
          <w:spacing w:val="-4"/>
          <w:sz w:val="32"/>
          <w:szCs w:val="32"/>
        </w:rPr>
        <w:br/>
        <w:t>项目执行过程中管控不全面、监督不及时。县商务和工业信息化局与平台签订的协议中，未就后续检查复核核销数据真实性和完整性的方式方法及验收标准进行约定；项目开展过程中，县商务和工业信息化局未对平台企业每日报送的消费券领取、核销数据开展检查复核，也无相应的风险防控措施；县商务和工业信息化局在项目结项过程中，仅要求平台企业编制总结报告并组织清算资金，未开展全面细致的项目成果验收。</w:t>
      </w:r>
      <w:r w:rsidRPr="005B27D1">
        <w:rPr>
          <w:rStyle w:val="ad"/>
          <w:rFonts w:ascii="楷体" w:eastAsia="楷体" w:hAnsi="楷体" w:hint="eastAsia"/>
          <w:b w:val="0"/>
          <w:bCs w:val="0"/>
          <w:spacing w:val="-4"/>
          <w:sz w:val="32"/>
          <w:szCs w:val="32"/>
        </w:rPr>
        <w:br/>
      </w:r>
      <w:r w:rsidRPr="005B27D1">
        <w:rPr>
          <w:rStyle w:val="ad"/>
          <w:rFonts w:ascii="楷体" w:eastAsia="楷体" w:hAnsi="楷体" w:hint="eastAsia"/>
          <w:b w:val="0"/>
          <w:bCs w:val="0"/>
          <w:spacing w:val="-4"/>
          <w:sz w:val="32"/>
          <w:szCs w:val="32"/>
        </w:rPr>
        <w:lastRenderedPageBreak/>
        <w:t>2.改进措施：</w:t>
      </w:r>
      <w:r w:rsidRPr="005B27D1">
        <w:rPr>
          <w:rStyle w:val="ad"/>
          <w:rFonts w:ascii="楷体" w:eastAsia="楷体" w:hAnsi="楷体" w:hint="eastAsia"/>
          <w:b w:val="0"/>
          <w:bCs w:val="0"/>
          <w:spacing w:val="-4"/>
          <w:sz w:val="32"/>
          <w:szCs w:val="32"/>
        </w:rPr>
        <w:br/>
        <w:t>（1）建立业务管理制度，健全项目制度体系</w:t>
      </w:r>
      <w:r w:rsidRPr="005B27D1">
        <w:rPr>
          <w:rStyle w:val="ad"/>
          <w:rFonts w:ascii="楷体" w:eastAsia="楷体" w:hAnsi="楷体" w:hint="eastAsia"/>
          <w:b w:val="0"/>
          <w:bCs w:val="0"/>
          <w:spacing w:val="-4"/>
          <w:sz w:val="32"/>
          <w:szCs w:val="32"/>
        </w:rPr>
        <w:br/>
        <w:t>建立健全消费券发放相关业务管理制度，推动我县政府消费券发放相关业务管理标准的建设，为今后消费券发放项目的开展提供指导和依据。进款建立细化的业务管理制度，包括对项目事前、事中、事后的全过程精细化管理，发放平台标准，发放情况动态监督和动态调整机制，结项核验和结算流程，验收程序等。</w:t>
      </w:r>
      <w:r w:rsidRPr="005B27D1">
        <w:rPr>
          <w:rStyle w:val="ad"/>
          <w:rFonts w:ascii="楷体" w:eastAsia="楷体" w:hAnsi="楷体" w:hint="eastAsia"/>
          <w:b w:val="0"/>
          <w:bCs w:val="0"/>
          <w:spacing w:val="-4"/>
          <w:sz w:val="32"/>
          <w:szCs w:val="32"/>
        </w:rPr>
        <w:br/>
        <w:t>（2）规范项目管理程序，提升项目管理水平</w:t>
      </w:r>
      <w:r w:rsidRPr="005B27D1">
        <w:rPr>
          <w:rStyle w:val="ad"/>
          <w:rFonts w:ascii="楷体" w:eastAsia="楷体" w:hAnsi="楷体" w:hint="eastAsia"/>
          <w:b w:val="0"/>
          <w:bCs w:val="0"/>
          <w:spacing w:val="-4"/>
          <w:sz w:val="32"/>
          <w:szCs w:val="32"/>
        </w:rPr>
        <w:br/>
        <w:t xml:space="preserve">    优化业务管理程序，建立合理有效的精细化管理工作机制，优化活动方案的事前调研工作，按照“提前介入、认真把关、全程监督、确保实效”的原则对发劵过程进行全流程监管，充分履行对平台企业的监督检查职责；进一步完善消费券发放的风控机制，确保发券过程公平、透明、可回溯，提升项目管理水平。</w:t>
      </w:r>
    </w:p>
    <w:p w14:paraId="6FF0B79F" w14:textId="77777777" w:rsidR="00D02EB6" w:rsidRPr="005B27D1" w:rsidRDefault="00000000">
      <w:pPr>
        <w:spacing w:line="540" w:lineRule="exact"/>
        <w:ind w:firstLine="640"/>
        <w:rPr>
          <w:rStyle w:val="ad"/>
          <w:rFonts w:ascii="黑体" w:eastAsia="黑体" w:hAnsi="黑体" w:hint="eastAsia"/>
          <w:b w:val="0"/>
          <w:spacing w:val="-4"/>
          <w:sz w:val="32"/>
          <w:szCs w:val="32"/>
        </w:rPr>
      </w:pPr>
      <w:r w:rsidRPr="005B27D1">
        <w:rPr>
          <w:rStyle w:val="ad"/>
          <w:rFonts w:ascii="黑体" w:eastAsia="黑体" w:hAnsi="黑体" w:hint="eastAsia"/>
          <w:b w:val="0"/>
          <w:spacing w:val="-4"/>
          <w:sz w:val="32"/>
          <w:szCs w:val="32"/>
        </w:rPr>
        <w:t>七、有关建议</w:t>
      </w:r>
    </w:p>
    <w:p w14:paraId="00C13DF6" w14:textId="77777777" w:rsidR="00D02EB6" w:rsidRPr="005B27D1" w:rsidRDefault="00000000">
      <w:pPr>
        <w:spacing w:line="540" w:lineRule="exact"/>
        <w:ind w:firstLine="567"/>
        <w:rPr>
          <w:rStyle w:val="ad"/>
          <w:rFonts w:ascii="楷体" w:eastAsia="楷体" w:hAnsi="楷体" w:hint="eastAsia"/>
          <w:spacing w:val="-4"/>
          <w:sz w:val="32"/>
          <w:szCs w:val="32"/>
        </w:rPr>
      </w:pPr>
      <w:r w:rsidRPr="005B27D1">
        <w:rPr>
          <w:rStyle w:val="ad"/>
          <w:rFonts w:ascii="楷体" w:eastAsia="楷体" w:hAnsi="楷体" w:hint="eastAsia"/>
          <w:b w:val="0"/>
          <w:bCs w:val="0"/>
          <w:spacing w:val="-4"/>
          <w:sz w:val="32"/>
          <w:szCs w:val="32"/>
        </w:rPr>
        <w:t>建议消费券投放活动中考虑如何方便老年人群体领用和使用消费券。</w:t>
      </w:r>
    </w:p>
    <w:p w14:paraId="1072A8C3" w14:textId="77777777" w:rsidR="00D02EB6" w:rsidRPr="005B27D1" w:rsidRDefault="00000000">
      <w:pPr>
        <w:spacing w:line="540" w:lineRule="exact"/>
        <w:ind w:firstLine="640"/>
        <w:rPr>
          <w:rStyle w:val="ad"/>
          <w:rFonts w:ascii="黑体" w:eastAsia="黑体" w:hAnsi="黑体" w:hint="eastAsia"/>
          <w:b w:val="0"/>
          <w:spacing w:val="-4"/>
          <w:sz w:val="32"/>
          <w:szCs w:val="32"/>
        </w:rPr>
      </w:pPr>
      <w:r w:rsidRPr="005B27D1">
        <w:rPr>
          <w:rStyle w:val="ad"/>
          <w:rFonts w:ascii="黑体" w:eastAsia="黑体" w:hAnsi="黑体" w:hint="eastAsia"/>
          <w:b w:val="0"/>
          <w:spacing w:val="-4"/>
          <w:sz w:val="32"/>
          <w:szCs w:val="32"/>
        </w:rPr>
        <w:t>八、其他需要说明的问题</w:t>
      </w:r>
    </w:p>
    <w:p w14:paraId="19C102A1" w14:textId="77777777" w:rsidR="00D02EB6" w:rsidRPr="005B27D1" w:rsidRDefault="00000000">
      <w:pPr>
        <w:spacing w:line="540" w:lineRule="exact"/>
        <w:ind w:firstLine="567"/>
        <w:rPr>
          <w:rStyle w:val="ad"/>
          <w:rFonts w:ascii="楷体" w:eastAsia="楷体" w:hAnsi="楷体" w:hint="eastAsia"/>
          <w:b w:val="0"/>
          <w:bCs w:val="0"/>
          <w:spacing w:val="-4"/>
          <w:sz w:val="32"/>
          <w:szCs w:val="32"/>
        </w:rPr>
      </w:pPr>
      <w:r w:rsidRPr="005B27D1">
        <w:rPr>
          <w:rStyle w:val="ad"/>
          <w:rFonts w:ascii="楷体" w:eastAsia="楷体" w:hAnsi="楷体" w:hint="eastAsia"/>
          <w:b w:val="0"/>
          <w:bCs w:val="0"/>
          <w:spacing w:val="-4"/>
          <w:sz w:val="32"/>
          <w:szCs w:val="32"/>
        </w:rPr>
        <w:t>县商务和工业信息化局充分开展事前调查论证工作，仔细调研市场，合理优化消费券优惠分档配置并充分论证，充分考虑平台的优势劣势，合理分配消费券种类和资金比例。</w:t>
      </w:r>
    </w:p>
    <w:p w14:paraId="1C8EABE6" w14:textId="77777777" w:rsidR="00D02EB6" w:rsidRPr="005B27D1" w:rsidRDefault="00D02EB6">
      <w:pPr>
        <w:spacing w:line="540" w:lineRule="exact"/>
        <w:ind w:firstLine="567"/>
        <w:rPr>
          <w:rStyle w:val="ad"/>
          <w:rFonts w:ascii="仿宋" w:eastAsia="仿宋" w:hAnsi="仿宋" w:hint="eastAsia"/>
          <w:b w:val="0"/>
          <w:spacing w:val="-4"/>
          <w:sz w:val="32"/>
          <w:szCs w:val="32"/>
        </w:rPr>
      </w:pPr>
    </w:p>
    <w:p w14:paraId="28656ABD" w14:textId="77777777" w:rsidR="00D02EB6" w:rsidRPr="005B27D1" w:rsidRDefault="00D02EB6">
      <w:pPr>
        <w:spacing w:line="540" w:lineRule="exact"/>
        <w:ind w:firstLine="567"/>
        <w:rPr>
          <w:rStyle w:val="ad"/>
          <w:rFonts w:ascii="仿宋" w:eastAsia="仿宋" w:hAnsi="仿宋" w:hint="eastAsia"/>
          <w:b w:val="0"/>
          <w:spacing w:val="-4"/>
          <w:sz w:val="32"/>
          <w:szCs w:val="32"/>
        </w:rPr>
      </w:pPr>
    </w:p>
    <w:p w14:paraId="55BC9E20" w14:textId="77777777" w:rsidR="00D02EB6" w:rsidRPr="005B27D1" w:rsidRDefault="00D02EB6">
      <w:pPr>
        <w:spacing w:line="540" w:lineRule="exact"/>
        <w:ind w:firstLine="567"/>
        <w:rPr>
          <w:rStyle w:val="ad"/>
          <w:rFonts w:ascii="仿宋" w:eastAsia="仿宋" w:hAnsi="仿宋" w:hint="eastAsia"/>
          <w:b w:val="0"/>
          <w:spacing w:val="-4"/>
          <w:sz w:val="32"/>
          <w:szCs w:val="32"/>
        </w:rPr>
      </w:pPr>
    </w:p>
    <w:p w14:paraId="400B226E" w14:textId="77777777" w:rsidR="00D02EB6" w:rsidRPr="005B27D1" w:rsidRDefault="00D02EB6">
      <w:pPr>
        <w:spacing w:line="540" w:lineRule="exact"/>
        <w:ind w:firstLine="567"/>
        <w:rPr>
          <w:rStyle w:val="ad"/>
          <w:rFonts w:ascii="仿宋" w:eastAsia="仿宋" w:hAnsi="仿宋" w:hint="eastAsia"/>
          <w:b w:val="0"/>
          <w:spacing w:val="-4"/>
          <w:sz w:val="32"/>
          <w:szCs w:val="32"/>
        </w:rPr>
      </w:pPr>
    </w:p>
    <w:p w14:paraId="0634AE3B" w14:textId="77777777" w:rsidR="00D02EB6" w:rsidRPr="005B27D1" w:rsidRDefault="00D02EB6">
      <w:pPr>
        <w:spacing w:line="540" w:lineRule="exact"/>
        <w:ind w:firstLine="567"/>
        <w:rPr>
          <w:rStyle w:val="ad"/>
          <w:rFonts w:ascii="仿宋" w:eastAsia="仿宋" w:hAnsi="仿宋" w:hint="eastAsia"/>
          <w:b w:val="0"/>
          <w:spacing w:val="-4"/>
          <w:sz w:val="32"/>
          <w:szCs w:val="32"/>
        </w:rPr>
      </w:pPr>
    </w:p>
    <w:sectPr w:rsidR="00D02EB6" w:rsidRPr="005B27D1">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201146" w14:textId="77777777" w:rsidR="00C30369" w:rsidRDefault="00C30369">
      <w:r>
        <w:separator/>
      </w:r>
    </w:p>
  </w:endnote>
  <w:endnote w:type="continuationSeparator" w:id="0">
    <w:p w14:paraId="3EFBF15C" w14:textId="77777777" w:rsidR="00C30369" w:rsidRDefault="00C303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27418729" w14:textId="77777777" w:rsidR="00D02EB6" w:rsidRDefault="00000000">
        <w:pPr>
          <w:pStyle w:val="a5"/>
          <w:jc w:val="center"/>
        </w:pPr>
        <w:r>
          <w:fldChar w:fldCharType="begin"/>
        </w:r>
        <w:r>
          <w:instrText>PAGE   \* MERGEFORMAT</w:instrText>
        </w:r>
        <w:r>
          <w:fldChar w:fldCharType="separate"/>
        </w:r>
        <w:r>
          <w:rPr>
            <w:lang w:val="zh-CN"/>
          </w:rPr>
          <w:t>2</w:t>
        </w:r>
        <w:r>
          <w:fldChar w:fldCharType="end"/>
        </w:r>
      </w:p>
    </w:sdtContent>
  </w:sdt>
  <w:p w14:paraId="17EAFA3A" w14:textId="77777777" w:rsidR="00D02EB6" w:rsidRDefault="00D02EB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293E6C" w14:textId="77777777" w:rsidR="00C30369" w:rsidRDefault="00C30369">
      <w:r>
        <w:separator/>
      </w:r>
    </w:p>
  </w:footnote>
  <w:footnote w:type="continuationSeparator" w:id="0">
    <w:p w14:paraId="5A76F584" w14:textId="77777777" w:rsidR="00C30369" w:rsidRDefault="00C303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FEA218F"/>
    <w:multiLevelType w:val="singleLevel"/>
    <w:tmpl w:val="3FEA218F"/>
    <w:lvl w:ilvl="0">
      <w:start w:val="5"/>
      <w:numFmt w:val="chineseCounting"/>
      <w:suff w:val="nothing"/>
      <w:lvlText w:val="%1、"/>
      <w:lvlJc w:val="left"/>
      <w:rPr>
        <w:rFonts w:hint="eastAsia"/>
      </w:rPr>
    </w:lvl>
  </w:abstractNum>
  <w:num w:numId="1" w16cid:durableId="19840032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1C07F5"/>
    <w:rsid w:val="00291BC0"/>
    <w:rsid w:val="00311DBE"/>
    <w:rsid w:val="004366A8"/>
    <w:rsid w:val="00502BA7"/>
    <w:rsid w:val="005162F1"/>
    <w:rsid w:val="00535153"/>
    <w:rsid w:val="00554F82"/>
    <w:rsid w:val="0056390D"/>
    <w:rsid w:val="005719B0"/>
    <w:rsid w:val="005B27D1"/>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30369"/>
    <w:rsid w:val="00C56C72"/>
    <w:rsid w:val="00CA6457"/>
    <w:rsid w:val="00CE2FD9"/>
    <w:rsid w:val="00D02EB6"/>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051E4A"/>
    <w:rsid w:val="32A221C5"/>
    <w:rsid w:val="33F20F2A"/>
    <w:rsid w:val="34C44675"/>
    <w:rsid w:val="3B5B5607"/>
    <w:rsid w:val="3CE21B3C"/>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93BFCE"/>
  <w15:docId w15:val="{A18F6788-E846-4925-BCB3-56A4607E4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15</Pages>
  <Words>1148</Words>
  <Characters>6549</Characters>
  <Application>Microsoft Office Word</Application>
  <DocSecurity>0</DocSecurity>
  <Lines>54</Lines>
  <Paragraphs>15</Paragraphs>
  <ScaleCrop>false</ScaleCrop>
  <Company/>
  <LinksUpToDate>false</LinksUpToDate>
  <CharactersWithSpaces>7682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office</cp:lastModifiedBy>
  <cp:revision>21</cp:revision>
  <cp:lastPrinted>2018-12-31T10:56:00Z</cp:lastPrinted>
  <dcterms:created xsi:type="dcterms:W3CDTF">2018-08-15T02:06:00Z</dcterms:created>
  <dcterms:modified xsi:type="dcterms:W3CDTF">2024-08-19T04:35:00Z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2052-12.8.2.15286</vt:lpwstr>
  </property>
  <property fmtid="{D5CDD505-2E9C-101B-9397-08002B2CF9AE}" pid="3" name="ICV">
    <vt:lpwstr>BEEBEB92E0274ED2ADFD071A7EBCE98B_13</vt:lpwstr>
  </property>
</Properties>
</file>